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jc w:val="center"/>
      </w:pPr>
      <w:r>
        <w:rPr>
          <w:rFonts w:ascii="Arial" w:cs="Arial" w:eastAsia="Arial" w:hAnsi="Arial"/>
          <w:b/>
          <w:bCs/>
          <w:color w:val="1F4E79"/>
          <w:sz w:val="36"/>
          <w:szCs w:val="36"/>
        </w:rPr>
        <w:t xml:space="preserve">ALLEGATO C</w:t>
      </w:r>
    </w:p>
    <w:p>
      <w:pPr>
        <w:spacing w:after="80"/>
        <w:jc w:val="center"/>
      </w:pPr>
      <w:r>
        <w:rPr>
          <w:rFonts w:ascii="Arial" w:cs="Arial" w:eastAsia="Arial" w:hAnsi="Arial"/>
          <w:b/>
          <w:bCs/>
          <w:color w:val="1F4E79"/>
          <w:sz w:val="28"/>
          <w:szCs w:val="28"/>
        </w:rPr>
        <w:t xml:space="preserve">SCHEDA DEI CRITERI E DEI PUNTEGGI</w:t>
      </w:r>
    </w:p>
    <w:p>
      <w:pPr>
        <w:spacing w:after="200"/>
        <w:jc w:val="center"/>
      </w:pPr>
      <w:r>
        <w:rPr>
          <w:rFonts w:ascii="Arial" w:cs="Arial" w:eastAsia="Arial" w:hAnsi="Arial"/>
          <w:b/>
          <w:bCs/>
          <w:color w:val="2E75B6"/>
          <w:sz w:val="24"/>
          <w:szCs w:val="24"/>
        </w:rPr>
        <w:t xml:space="preserve">Stabilimento Balneare MERIDIANA di Oggero Roberto</w:t>
      </w:r>
    </w:p>
    <w:p>
      <w:pPr>
        <w:spacing w:after="80"/>
        <w:jc w:val="center"/>
      </w:pPr>
      <w:r>
        <w:rPr>
          <w:rFonts w:ascii="Arial" w:cs="Arial" w:eastAsia="Arial" w:hAnsi="Arial"/>
          <w:sz w:val="20"/>
          <w:szCs w:val="20"/>
        </w:rPr>
        <w:t xml:space="preserve">Concessione Demaniale Marittima n. ex 6043 (CDM 010T)</w:t>
      </w:r>
    </w:p>
    <w:p>
      <w:pPr>
        <w:spacing w:after="400"/>
        <w:jc w:val="center"/>
      </w:pPr>
      <w:r>
        <w:rPr>
          <w:rFonts w:ascii="Arial" w:cs="Arial" w:eastAsia="Arial" w:hAnsi="Arial"/>
          <w:sz w:val="20"/>
          <w:szCs w:val="20"/>
        </w:rPr>
        <w:t xml:space="preserve">Via Lungomare n. 26 — Arma di Taggia (IM)</w:t>
      </w:r>
    </w:p>
    <w:p>
      <w:pPr>
        <w:spacing w:after="120" w:before="200"/>
      </w:pPr>
      <w:r>
        <w:rPr>
          <w:rFonts w:ascii="Arial" w:cs="Arial" w:eastAsia="Arial" w:hAnsi="Arial"/>
          <w:b/>
          <w:bCs/>
          <w:color w:val="1F4E79"/>
          <w:sz w:val="26"/>
          <w:szCs w:val="26"/>
        </w:rPr>
        <w:t xml:space="preserve">Lo Stabilimento Meridiana: una storia di famiglia, qualità e impegno civile</w:t>
      </w:r>
    </w:p>
    <w:p>
      <w:pPr>
        <w:spacing w:after="40"/>
      </w:pPr>
      <w:r>
        <w:rPr>
          <w:rFonts w:ascii="Arial" w:cs="Arial" w:eastAsia="Arial" w:hAnsi="Arial"/>
          <w:sz w:val="20"/>
          <w:szCs w:val="20"/>
        </w:rPr>
        <w:t xml:space="preserve">Lo Stabilimento Balneare Meridiana è espressione di una storia familiare che affonda le radici nel 1980, quando il signor Oggero Giuseppe avviò la gestione della concessione, trasmettendola nel 1988 al figlio Roberto, che ne è tuttora titolare. Dal 2001 Roberto è affiancato dalla moglie Patrizia Lerda, coadiuvante iscritta e anima operativa dello stabilimento, già socia fondatrice del movimento nazionale Donnedamare e già Vicepresidente del medesimo, ambasciatrice riconosciuta del turismo balneare sostenibile a livello italiano.</w:t>
      </w:r>
    </w:p>
    <w:p>
      <w:pPr>
        <w:spacing w:after="40"/>
      </w:pPr>
      <w:r>
        <w:rPr>
          <w:rFonts w:ascii="Arial" w:cs="Arial" w:eastAsia="Arial" w:hAnsi="Arial"/>
          <w:sz w:val="20"/>
          <w:szCs w:val="20"/>
        </w:rPr>
        <w:t xml:space="preserve">In oltre quarant'anni di gestione continuativa, lo stabilimento ha costruito un modello di eccellenza riconosciuto da enti, associazioni e istituzioni: ha conseguito le certificazioni ISO 13009, ISO 11911 e la Certificazione di Parità di Genere (UNI/PdR 125), è stato riconosciuto come Lido Sostenibile da Legambiente/CESAB dal 2016, ha aderito alla Carta del Mare fin dal 2014, ha ottenuto il riconoscimento di Spiaggia Amica delle Tartarughe ed è convenzionato con la cooperativa Bandiera Lilla per il turismo accessibile. Roberto Oggero e Patrizia Lerda sono entrambi iscritti alla Protezione Civile di Taggia, entrambi in possesso del brevetto di assistente bagnanti, e hanno partecipato nel tempo a numerosi corsi di formazione in ambito ambientale, sanitario e della sicurezza sul lavoro.</w:t>
      </w:r>
    </w:p>
    <w:p>
      <w:pPr>
        <w:spacing w:after="40"/>
      </w:pPr>
      <w:r>
        <w:rPr>
          <w:rFonts w:ascii="Arial" w:cs="Arial" w:eastAsia="Arial" w:hAnsi="Arial"/>
          <w:sz w:val="20"/>
          <w:szCs w:val="20"/>
        </w:rPr>
        <w:t xml:space="preserve">Questa candidatura non rappresenta un nuovo inizio, ma la naturale continuazione e il potenziamento di quanto già realizzato. Il programma presentato si propone di consolidare le eccellenze raggiunte e di investire con decisione su aree di miglioramento prioritarie, tra cui:</w:t>
      </w:r>
    </w:p>
    <w:p>
      <w:pPr>
        <w:spacing w:after="40"/>
      </w:pPr>
      <w:r>
        <w:rPr>
          <w:rFonts w:ascii="Arial" w:cs="Arial" w:eastAsia="Arial" w:hAnsi="Arial"/>
          <w:sz w:val="20"/>
          <w:szCs w:val="20"/>
        </w:rPr>
        <w:t xml:space="preserve">- Mobilità e parcheggi: navetta Eco-Arma, convenzione con Shopville La Riviera (Conad), parcheggio bici gratuito nell'area verde antistante</w:t>
      </w:r>
    </w:p>
    <w:p>
      <w:pPr>
        <w:spacing w:after="40"/>
      </w:pPr>
      <w:r>
        <w:rPr>
          <w:rFonts w:ascii="Arial" w:cs="Arial" w:eastAsia="Arial" w:hAnsi="Arial"/>
          <w:sz w:val="20"/>
          <w:szCs w:val="20"/>
        </w:rPr>
        <w:t xml:space="preserve">- Calendario eventi e cultura: eventi signature, rassegne letterarie, manifestazioni enogastronomiche; finanziamento diretto di iniziative comunali quali il Natale in Villa Boselli, il Carnevale Estivo, La Befana Vien dal Mare e altre manifestazioni nel corso dell'anno, in accordo con l'Amministrazione comunale di Taggia</w:t>
      </w:r>
    </w:p>
    <w:p>
      <w:pPr>
        <w:spacing w:after="40"/>
      </w:pPr>
      <w:r>
        <w:rPr>
          <w:rFonts w:ascii="Arial" w:cs="Arial" w:eastAsia="Arial" w:hAnsi="Arial"/>
          <w:sz w:val="20"/>
          <w:szCs w:val="20"/>
        </w:rPr>
        <w:t xml:space="preserve">- Accessibilità e inclusione: Spiaggia ad Autonomia Integrale con sistema LETIsmart, pedana LOGES, bagno assistito in mare, Giornata del Mare per Tutti</w:t>
      </w:r>
    </w:p>
    <w:p>
      <w:pPr>
        <w:spacing w:after="40"/>
      </w:pPr>
      <w:r>
        <w:rPr>
          <w:rFonts w:ascii="Arial" w:cs="Arial" w:eastAsia="Arial" w:hAnsi="Arial"/>
          <w:sz w:val="20"/>
          <w:szCs w:val="20"/>
        </w:rPr>
        <w:t xml:space="preserve">- Difesa delle coste e tutela del litorale: ripascimento morbido della concessione e del tratto di spiaggia libera adiacente, monitoraggio erosione, dune invernali</w:t>
      </w:r>
    </w:p>
    <w:p>
      <w:pPr>
        <w:spacing w:after="40"/>
      </w:pPr>
      <w:r>
        <w:rPr>
          <w:rFonts w:ascii="Arial" w:cs="Arial" w:eastAsia="Arial" w:hAnsi="Arial"/>
          <w:sz w:val="20"/>
          <w:szCs w:val="20"/>
        </w:rPr>
        <w:t xml:space="preserve">- Arredo e verde urbano: fioriere integrate con panchine, giardino delle farfalle, Percorso dei Profumi, convenzione con vivaio locale</w:t>
      </w:r>
    </w:p>
    <w:p>
      <w:pPr>
        <w:spacing w:after="200"/>
      </w:pPr>
      <w:r>
        <w:rPr>
          <w:rFonts w:ascii="Arial" w:cs="Arial" w:eastAsia="Arial" w:hAnsi="Arial"/>
          <w:sz w:val="20"/>
          <w:szCs w:val="20"/>
        </w:rPr>
        <w:t xml:space="preserve">- Sostenibilità ambientale: fotovoltaico, trigenerazione, obiettivo Zero Waste to Landfill, riduzione -30% consumi idrici e -40% energetici</w:t>
      </w:r>
    </w:p>
    <w:p>
      <w:pPr>
        <w:spacing w:after="200"/>
      </w:pPr>
      <w:r>
        <w:rPr>
          <w:rFonts w:ascii="Arial" w:cs="Arial" w:eastAsia="Arial" w:hAnsi="Arial"/>
          <w:sz w:val="20"/>
          <w:szCs w:val="20"/>
        </w:rPr>
        <w:t xml:space="preserve">La concessione Meridiana è e resterà l'unica fonte di sostentamento della famiglia Oggero-Lerda: una garanzia di dedizione assoluta, continuità gestionale e radicamento autentico nel territorio di Arma di Taggia. A supporto di ogni convenzione citata nel presente documento è allegato il relativo atto firmato dalle parti (All. Conv. 1–9).</w:t>
      </w:r>
    </w:p>
    <w:p>
      <w:r>
        <w:br w:type="page"/>
      </w:r>
    </w:p>
    <w:p>
      <w:pPr>
        <w:pStyle w:val="Heading1"/>
      </w:pPr>
      <w:r>
        <w:t xml:space="preserve">A — OFFERTA TECNICA</w:t>
      </w:r>
    </w:p>
    <w:p>
      <w:pPr>
        <w:pStyle w:val="Heading2"/>
        <w:spacing w:before="300"/>
      </w:pPr>
      <w:r>
        <w:t xml:space="preserve">A1 — ELEMENTI DI ECCELLENZA SULLA COMPATIBILITA' GENERALE DEL PROGETTO RISPETTO AGLI OBBLIGHI NORMATIVI</w:t>
      </w:r>
    </w:p>
    <w:p>
      <w:pPr>
        <w:spacing w:after="40"/>
      </w:pPr>
      <w:r>
        <w:rPr>
          <w:rFonts w:ascii="Arial" w:cs="Arial" w:eastAsia="Arial" w:hAnsi="Arial"/>
          <w:b/>
          <w:bCs/>
          <w:sz w:val="20"/>
          <w:szCs w:val="20"/>
        </w:rPr>
        <w:t xml:space="preserve">Criterio selezionato: </w:t>
      </w:r>
      <w:r>
        <w:rPr>
          <w:rFonts w:ascii="Arial" w:cs="Arial" w:eastAsia="Arial" w:hAnsi="Arial"/>
          <w:b w:val="false"/>
          <w:bCs w:val="false"/>
          <w:sz w:val="20"/>
          <w:szCs w:val="20"/>
        </w:rPr>
        <w:t xml:space="preserve">Riduzione tra il 30,1% e il 50% della superficie occupata con manufatti/impianti/opere sia di facile che di difficile rimozione rispetto all'ultima licenza di concessione.</w:t>
      </w:r>
    </w:p>
    <w:p>
      <w:pPr>
        <w:spacing w:after="40"/>
      </w:pPr>
      <w:r>
        <w:rPr>
          <w:rFonts w:ascii="Arial" w:cs="Arial" w:eastAsia="Arial" w:hAnsi="Arial"/>
          <w:b/>
          <w:bCs/>
          <w:sz w:val="20"/>
          <w:szCs w:val="20"/>
        </w:rPr>
        <w:t xml:space="preserve">Motivazione: </w:t>
      </w:r>
      <w:r>
        <w:rPr>
          <w:rFonts w:ascii="Arial" w:cs="Arial" w:eastAsia="Arial" w:hAnsi="Arial"/>
          <w:b w:val="false"/>
          <w:bCs w:val="false"/>
          <w:sz w:val="20"/>
          <w:szCs w:val="20"/>
        </w:rPr>
        <w:t xml:space="preserve">Il progetto di riqualificazione prevede una significativa riduzione della superficie occupata attraverso: (1) accorpamento delle cabine a volume invariato; (2) sostituzione del chiosco bar con struttura più compatta; (3) eliminazione delle platee in cemento prefabbricato e dei piastrelloni in ciottoli di fiume, sostituite con pedane leggere in WPC a minor ingombro; (4) razionalizzazione degli spazi di servizio (deposito, reception, primo soccorso) in un unico blocco funzionale; (5) adozione di strutture integralmente amovibili e reversibili. La percentuale di riduzione complessiva si colloca nella fascia 30,1%-50%, documentata dal confronto planimetrico tra stato attuale e progetto di riqualificazione.</w:t>
      </w:r>
    </w:p>
    <w:p>
      <w:pPr>
        <w:spacing w:after="200"/>
      </w:pPr>
      <w:r>
        <w:rPr>
          <w:rFonts w:ascii="Arial" w:cs="Arial" w:eastAsia="Arial" w:hAnsi="Arial"/>
          <w:b/>
          <w:bCs/>
          <w:color w:val="006100"/>
          <w:sz w:val="22"/>
          <w:szCs w:val="22"/>
        </w:rPr>
        <w:t xml:space="preserve">Punteggio attribuibile: 5 punti</w:t>
      </w:r>
    </w:p>
    <w:p>
      <w:pPr>
        <w:pStyle w:val="Heading2"/>
        <w:spacing w:before="300"/>
      </w:pPr>
      <w:r>
        <w:t xml:space="preserve">A2 — MIGLIORAMENTI DI CARATTERE URBANO — FRUIBILITA', ACCESSIBILITA' E SICUREZZA</w:t>
      </w:r>
    </w:p>
    <w:p>
      <w:pPr>
        <w:spacing w:after="100" w:before="200"/>
      </w:pPr>
      <w:r>
        <w:rPr>
          <w:rFonts w:ascii="Arial" w:cs="Arial" w:eastAsia="Arial" w:hAnsi="Arial"/>
          <w:b/>
          <w:bCs/>
          <w:sz w:val="22"/>
          <w:szCs w:val="22"/>
        </w:rPr>
        <w:t xml:space="preserve">A2.1) Ottimizzazione accessibilità e fruibilità a soggetti con disabilità</w:t>
      </w:r>
    </w:p>
    <w:p>
      <w:pPr>
        <w:spacing w:after="40"/>
      </w:pPr>
      <w:r>
        <w:rPr>
          <w:rFonts w:ascii="Arial" w:cs="Arial" w:eastAsia="Arial" w:hAnsi="Arial"/>
          <w:sz w:val="20"/>
          <w:szCs w:val="20"/>
        </w:rPr>
        <w:t xml:space="preserve">Lo stabilimento Meridiana propone un modello di 'Spiaggia ad Autonomia Integrale' che include:</w:t>
      </w:r>
    </w:p>
    <w:p>
      <w:pPr>
        <w:spacing w:after="40"/>
      </w:pPr>
      <w:r>
        <w:rPr>
          <w:rFonts w:ascii="Arial" w:cs="Arial" w:eastAsia="Arial" w:hAnsi="Arial"/>
          <w:sz w:val="20"/>
          <w:szCs w:val="20"/>
        </w:rPr>
        <w:t xml:space="preserve">- Eliminazione dislivelli tra passeggiata a mare e area in concessione (adeguamento ingresso a quota 0,00)</w:t>
      </w:r>
    </w:p>
    <w:p>
      <w:pPr>
        <w:spacing w:after="40"/>
      </w:pPr>
      <w:r>
        <w:rPr>
          <w:rFonts w:ascii="Arial" w:cs="Arial" w:eastAsia="Arial" w:hAnsi="Arial"/>
          <w:sz w:val="20"/>
          <w:szCs w:val="20"/>
        </w:rPr>
        <w:t xml:space="preserve">- Percorsi con pendenza conforme ai parametri normativi (L. 13/1989 e D.M. 236/1989)</w:t>
      </w:r>
    </w:p>
    <w:p>
      <w:pPr>
        <w:spacing w:after="40"/>
      </w:pPr>
      <w:r>
        <w:rPr>
          <w:rFonts w:ascii="Arial" w:cs="Arial" w:eastAsia="Arial" w:hAnsi="Arial"/>
          <w:sz w:val="20"/>
          <w:szCs w:val="20"/>
        </w:rPr>
        <w:t xml:space="preserve">- Collegamento continuo fino alla battigia con passerelle perimetrali in WPC</w:t>
      </w:r>
    </w:p>
    <w:p>
      <w:pPr>
        <w:spacing w:after="40"/>
      </w:pPr>
      <w:r>
        <w:rPr>
          <w:rFonts w:ascii="Arial" w:cs="Arial" w:eastAsia="Arial" w:hAnsi="Arial"/>
          <w:sz w:val="20"/>
          <w:szCs w:val="20"/>
        </w:rPr>
        <w:t xml:space="preserve">- Sedie JOB di ultima generazione e Job Walker per deambulazione sulla sabbia</w:t>
      </w:r>
    </w:p>
    <w:p>
      <w:pPr>
        <w:spacing w:after="40"/>
      </w:pPr>
      <w:r>
        <w:rPr>
          <w:rFonts w:ascii="Arial" w:cs="Arial" w:eastAsia="Arial" w:hAnsi="Arial"/>
          <w:sz w:val="20"/>
          <w:szCs w:val="20"/>
        </w:rPr>
        <w:t xml:space="preserve">- Postazioni dedicate integrate nell'assetto ordinario dell'arenile</w:t>
      </w:r>
    </w:p>
    <w:p>
      <w:pPr>
        <w:spacing w:after="40"/>
      </w:pPr>
      <w:r>
        <w:rPr>
          <w:rFonts w:ascii="Arial" w:cs="Arial" w:eastAsia="Arial" w:hAnsi="Arial"/>
          <w:sz w:val="20"/>
          <w:szCs w:val="20"/>
        </w:rPr>
        <w:t xml:space="preserve">- Lettini rialzati per disabili motori</w:t>
      </w:r>
    </w:p>
    <w:p>
      <w:pPr>
        <w:spacing w:after="40"/>
      </w:pPr>
      <w:r>
        <w:rPr>
          <w:rFonts w:ascii="Arial" w:cs="Arial" w:eastAsia="Arial" w:hAnsi="Arial"/>
          <w:sz w:val="20"/>
          <w:szCs w:val="20"/>
        </w:rPr>
        <w:t xml:space="preserve">- Spogliatoi, toilette e docce accessibili e dedicate</w:t>
      </w:r>
    </w:p>
    <w:p>
      <w:pPr>
        <w:spacing w:after="40"/>
      </w:pPr>
      <w:r>
        <w:rPr>
          <w:rFonts w:ascii="Arial" w:cs="Arial" w:eastAsia="Arial" w:hAnsi="Arial"/>
          <w:sz w:val="20"/>
          <w:szCs w:val="20"/>
        </w:rPr>
        <w:t xml:space="preserve">- Accesso per passeggini e carrozzine con fasciatoio dedicato</w:t>
      </w:r>
    </w:p>
    <w:p>
      <w:pPr>
        <w:spacing w:after="40"/>
      </w:pPr>
      <w:r>
        <w:rPr>
          <w:rFonts w:ascii="Arial" w:cs="Arial" w:eastAsia="Arial" w:hAnsi="Arial"/>
          <w:sz w:val="20"/>
          <w:szCs w:val="20"/>
        </w:rPr>
        <w:t xml:space="preserve">- Segnaletica tattile e percorsi a contrasto cromatico per ipovedenti</w:t>
      </w:r>
    </w:p>
    <w:p>
      <w:pPr>
        <w:spacing w:after="40"/>
      </w:pPr>
      <w:r>
        <w:rPr>
          <w:rFonts w:ascii="Arial" w:cs="Arial" w:eastAsia="Arial" w:hAnsi="Arial"/>
          <w:sz w:val="20"/>
          <w:szCs w:val="20"/>
        </w:rPr>
        <w:t xml:space="preserve">- Convenzione con cooperativa Bandiera Lilla per turismo accessibile</w:t>
      </w:r>
    </w:p>
    <w:p>
      <w:pPr>
        <w:spacing w:after="40"/>
      </w:pPr>
      <w:r>
        <w:rPr>
          <w:rFonts w:ascii="Arial" w:cs="Arial" w:eastAsia="Arial" w:hAnsi="Arial"/>
          <w:sz w:val="20"/>
          <w:szCs w:val="20"/>
        </w:rPr>
        <w:t xml:space="preserve">- Servizi igienici con allarme di emergenza (pulsante SOS interno)</w:t>
      </w:r>
    </w:p>
    <w:p>
      <w:pPr>
        <w:spacing w:after="40"/>
      </w:pPr>
      <w:r>
        <w:rPr>
          <w:rFonts w:ascii="Arial" w:cs="Arial" w:eastAsia="Arial" w:hAnsi="Arial"/>
          <w:sz w:val="20"/>
          <w:szCs w:val="20"/>
        </w:rPr>
        <w:t xml:space="preserve">- Menù in braille al chiosco bar</w:t>
      </w:r>
    </w:p>
    <w:p>
      <w:pPr>
        <w:spacing w:after="40"/>
      </w:pPr>
      <w:r>
        <w:rPr>
          <w:rFonts w:ascii="Arial" w:cs="Arial" w:eastAsia="Arial" w:hAnsi="Arial"/>
          <w:sz w:val="20"/>
          <w:szCs w:val="20"/>
        </w:rPr>
        <w:t xml:space="preserve">- Sedia da spiaggia reclinabile per persone allettate o con mobilità gravemente ridotta</w:t>
      </w:r>
    </w:p>
    <w:p>
      <w:pPr>
        <w:spacing w:after="40"/>
      </w:pPr>
      <w:r>
        <w:rPr>
          <w:rFonts w:ascii="Arial" w:cs="Arial" w:eastAsia="Arial" w:hAnsi="Arial"/>
          <w:sz w:val="20"/>
          <w:szCs w:val="20"/>
        </w:rPr>
        <w:t xml:space="preserve">- Pedana tattile LOGES a integrazione del sistema LETIsmart, per un doppio livello di guida</w:t>
      </w:r>
    </w:p>
    <w:p>
      <w:pPr>
        <w:spacing w:after="200"/>
      </w:pPr>
      <w:r>
        <w:rPr>
          <w:rFonts w:ascii="Arial" w:cs="Arial" w:eastAsia="Arial" w:hAnsi="Arial"/>
          <w:sz w:val="20"/>
          <w:szCs w:val="20"/>
        </w:rPr>
        <w:t xml:space="preserve">- Bagno assistito in mare con operatore dedicato su richiesta (accompagnamento in acqua oltre alla sedia JOB)</w:t>
      </w:r>
    </w:p>
    <w:p>
      <w:pPr>
        <w:spacing w:after="100" w:before="200"/>
      </w:pPr>
      <w:r>
        <w:rPr>
          <w:rFonts w:ascii="Arial" w:cs="Arial" w:eastAsia="Arial" w:hAnsi="Arial"/>
          <w:b/>
          <w:bCs/>
          <w:sz w:val="22"/>
          <w:szCs w:val="22"/>
        </w:rPr>
        <w:t xml:space="preserve">A2.2) Servizi volti a valorizzare l'esperienza turistica di persone con disabilità</w:t>
      </w:r>
    </w:p>
    <w:p>
      <w:pPr>
        <w:spacing w:after="40"/>
      </w:pPr>
      <w:r>
        <w:rPr>
          <w:rFonts w:ascii="Arial" w:cs="Arial" w:eastAsia="Arial" w:hAnsi="Arial"/>
          <w:sz w:val="20"/>
          <w:szCs w:val="20"/>
        </w:rPr>
        <w:t xml:space="preserve">- Sistema LETIsmart (U.I.C.I.): radio-fari intelligenti nei punti strategici che comunicano con il bastone bianco per guidare l'utente in totale autonomia</w:t>
      </w:r>
    </w:p>
    <w:p>
      <w:pPr>
        <w:spacing w:after="40"/>
      </w:pPr>
      <w:r>
        <w:rPr>
          <w:rFonts w:ascii="Arial" w:cs="Arial" w:eastAsia="Arial" w:hAnsi="Arial"/>
          <w:sz w:val="20"/>
          <w:szCs w:val="20"/>
        </w:rPr>
        <w:t xml:space="preserve">- Telecomando acquatico impermeabile per orientamento e informazioni sonore in mare per non vedenti</w:t>
      </w:r>
    </w:p>
    <w:p>
      <w:pPr>
        <w:spacing w:after="40"/>
      </w:pPr>
      <w:r>
        <w:rPr>
          <w:rFonts w:ascii="Arial" w:cs="Arial" w:eastAsia="Arial" w:hAnsi="Arial"/>
          <w:sz w:val="20"/>
          <w:szCs w:val="20"/>
        </w:rPr>
        <w:t xml:space="preserve">- Kit ausili 'Minipocket' per interazione ospiti con la struttura</w:t>
      </w:r>
    </w:p>
    <w:p>
      <w:pPr>
        <w:spacing w:after="40"/>
      </w:pPr>
      <w:r>
        <w:rPr>
          <w:rFonts w:ascii="Arial" w:cs="Arial" w:eastAsia="Arial" w:hAnsi="Arial"/>
          <w:sz w:val="20"/>
          <w:szCs w:val="20"/>
        </w:rPr>
        <w:t xml:space="preserve">- Totem infopoint digitale con sistema di realtà aumentata narrante tramite QR-code per non vedenti</w:t>
      </w:r>
    </w:p>
    <w:p>
      <w:pPr>
        <w:spacing w:after="40"/>
      </w:pPr>
      <w:r>
        <w:rPr>
          <w:rFonts w:ascii="Arial" w:cs="Arial" w:eastAsia="Arial" w:hAnsi="Arial"/>
          <w:sz w:val="20"/>
          <w:szCs w:val="20"/>
        </w:rPr>
        <w:t xml:space="preserve">- Personale formato con corsi specifici 'Accoglienza disabili' e 'Turismo inclusivo'</w:t>
      </w:r>
    </w:p>
    <w:p>
      <w:pPr>
        <w:spacing w:after="40"/>
      </w:pPr>
      <w:r>
        <w:rPr>
          <w:rFonts w:ascii="Arial" w:cs="Arial" w:eastAsia="Arial" w:hAnsi="Arial"/>
          <w:sz w:val="20"/>
          <w:szCs w:val="20"/>
        </w:rPr>
        <w:t xml:space="preserve">- Braccialetti 'Safety-Child' per il monitoraggio dei bambini con disabilità</w:t>
      </w:r>
    </w:p>
    <w:p>
      <w:pPr>
        <w:spacing w:after="40"/>
      </w:pPr>
      <w:r>
        <w:rPr>
          <w:rFonts w:ascii="Arial" w:cs="Arial" w:eastAsia="Arial" w:hAnsi="Arial"/>
          <w:sz w:val="20"/>
          <w:szCs w:val="20"/>
        </w:rPr>
        <w:t xml:space="preserve">- 'Giornata del Mare per Tutti': evento annuale dedicato, gratuito, in collaborazione con associazioni del territorio</w:t>
      </w:r>
    </w:p>
    <w:p>
      <w:pPr>
        <w:spacing w:after="40"/>
      </w:pPr>
      <w:r>
        <w:rPr>
          <w:rFonts w:ascii="Arial" w:cs="Arial" w:eastAsia="Arial" w:hAnsi="Arial"/>
          <w:sz w:val="20"/>
          <w:szCs w:val="20"/>
        </w:rPr>
        <w:t xml:space="preserve">- Audioguide accessibili per i percorsi naturalistici (Percorso dei Profumi, giardino botanico)</w:t>
      </w:r>
    </w:p>
    <w:p>
      <w:pPr>
        <w:spacing w:after="200"/>
      </w:pPr>
      <w:r>
        <w:rPr>
          <w:rFonts w:ascii="Arial" w:cs="Arial" w:eastAsia="Arial" w:hAnsi="Arial"/>
          <w:sz w:val="20"/>
          <w:szCs w:val="20"/>
        </w:rPr>
        <w:t xml:space="preserve">- App con voice-over per prenotazioni e informazioni, pienamente accessibile a non vedenti e ipovedenti</w:t>
      </w:r>
    </w:p>
    <w:p>
      <w:pPr>
        <w:spacing w:after="100" w:before="200"/>
      </w:pPr>
      <w:r>
        <w:rPr>
          <w:rFonts w:ascii="Arial" w:cs="Arial" w:eastAsia="Arial" w:hAnsi="Arial"/>
          <w:b/>
          <w:bCs/>
          <w:sz w:val="22"/>
          <w:szCs w:val="22"/>
        </w:rPr>
        <w:t xml:space="preserve">A2.3) Installazione di elementi di arredo urbano su area pubblica</w:t>
      </w:r>
    </w:p>
    <w:p>
      <w:pPr>
        <w:spacing w:after="40"/>
      </w:pPr>
      <w:r>
        <w:rPr>
          <w:rFonts w:ascii="Arial" w:cs="Arial" w:eastAsia="Arial" w:hAnsi="Arial"/>
          <w:sz w:val="20"/>
          <w:szCs w:val="20"/>
        </w:rPr>
        <w:t xml:space="preserve">- Fioriere integrate con sedute/panchine nell'area pubblica antistante lo stabilimento</w:t>
      </w:r>
    </w:p>
    <w:p>
      <w:pPr>
        <w:spacing w:after="40"/>
      </w:pPr>
      <w:r>
        <w:rPr>
          <w:rFonts w:ascii="Arial" w:cs="Arial" w:eastAsia="Arial" w:hAnsi="Arial"/>
          <w:sz w:val="20"/>
          <w:szCs w:val="20"/>
        </w:rPr>
        <w:t xml:space="preserve">- Rastrelliere per biciclette nell'area verde pubblica</w:t>
      </w:r>
    </w:p>
    <w:p>
      <w:pPr>
        <w:spacing w:after="40"/>
      </w:pPr>
      <w:r>
        <w:rPr>
          <w:rFonts w:ascii="Arial" w:cs="Arial" w:eastAsia="Arial" w:hAnsi="Arial"/>
          <w:sz w:val="20"/>
          <w:szCs w:val="20"/>
        </w:rPr>
        <w:t xml:space="preserve">- Installazione colonnine di ricarica per e-bike nell'area pubblica antistante</w:t>
      </w:r>
    </w:p>
    <w:p>
      <w:pPr>
        <w:spacing w:after="40"/>
      </w:pPr>
      <w:r>
        <w:rPr>
          <w:rFonts w:ascii="Arial" w:cs="Arial" w:eastAsia="Arial" w:hAnsi="Arial"/>
          <w:sz w:val="20"/>
          <w:szCs w:val="20"/>
        </w:rPr>
        <w:t xml:space="preserve">- Cestini rifiuti differenziati nelle aree pubbliche limitrofe</w:t>
      </w:r>
    </w:p>
    <w:p>
      <w:pPr>
        <w:spacing w:after="200"/>
      </w:pPr>
      <w:r>
        <w:rPr>
          <w:rFonts w:ascii="Arial" w:cs="Arial" w:eastAsia="Arial" w:hAnsi="Arial"/>
          <w:sz w:val="20"/>
          <w:szCs w:val="20"/>
        </w:rPr>
        <w:t xml:space="preserve">- Illuminazione LED a basso impatto nell'area pubblica in prossimità dello stabilimento</w:t>
      </w:r>
    </w:p>
    <w:p>
      <w:pPr>
        <w:spacing w:after="100" w:before="200"/>
      </w:pPr>
      <w:r>
        <w:rPr>
          <w:rFonts w:ascii="Arial" w:cs="Arial" w:eastAsia="Arial" w:hAnsi="Arial"/>
          <w:b/>
          <w:bCs/>
          <w:sz w:val="22"/>
          <w:szCs w:val="22"/>
        </w:rPr>
        <w:t xml:space="preserve">A2.4) Realizzazione e manutenzione del verde in prossimità dello stabilimento</w:t>
      </w:r>
    </w:p>
    <w:p>
      <w:pPr>
        <w:spacing w:after="40"/>
      </w:pPr>
      <w:r>
        <w:rPr>
          <w:rFonts w:ascii="Arial" w:cs="Arial" w:eastAsia="Arial" w:hAnsi="Arial"/>
          <w:sz w:val="20"/>
          <w:szCs w:val="20"/>
        </w:rPr>
        <w:t xml:space="preserve">- 'Percorso dei Profumi': orto botanico con essenze autoctone liguri (maggiorana, timo, menta, basilico)</w:t>
      </w:r>
    </w:p>
    <w:p>
      <w:pPr>
        <w:spacing w:after="40"/>
      </w:pPr>
      <w:r>
        <w:rPr>
          <w:rFonts w:ascii="Arial" w:cs="Arial" w:eastAsia="Arial" w:hAnsi="Arial"/>
          <w:sz w:val="20"/>
          <w:szCs w:val="20"/>
        </w:rPr>
        <w:t xml:space="preserve">- Nuovo giardino botanico ligure irrigato con acque grigie recuperate</w:t>
      </w:r>
    </w:p>
    <w:p>
      <w:pPr>
        <w:spacing w:after="40"/>
      </w:pPr>
      <w:r>
        <w:rPr>
          <w:rFonts w:ascii="Arial" w:cs="Arial" w:eastAsia="Arial" w:hAnsi="Arial"/>
          <w:sz w:val="20"/>
          <w:szCs w:val="20"/>
        </w:rPr>
        <w:t xml:space="preserve">- Giardino delle farfalle: piantumazione di specie nettarifere autoctone per attrarre e proteggere gli impollinatori</w:t>
      </w:r>
    </w:p>
    <w:p>
      <w:pPr>
        <w:spacing w:after="40"/>
      </w:pPr>
      <w:r>
        <w:rPr>
          <w:rFonts w:ascii="Arial" w:cs="Arial" w:eastAsia="Arial" w:hAnsi="Arial"/>
          <w:sz w:val="20"/>
          <w:szCs w:val="20"/>
        </w:rPr>
        <w:t xml:space="preserve">- Laboratori didattici per bambini legati all'orto botanico ('piccoli giardinieri')</w:t>
      </w:r>
    </w:p>
    <w:p>
      <w:pPr>
        <w:spacing w:after="40"/>
      </w:pPr>
      <w:r>
        <w:rPr>
          <w:rFonts w:ascii="Arial" w:cs="Arial" w:eastAsia="Arial" w:hAnsi="Arial"/>
          <w:sz w:val="20"/>
          <w:szCs w:val="20"/>
        </w:rPr>
        <w:t xml:space="preserve">- Convenzione con vivaio locale per fornitura piante e manutenzione programmata</w:t>
      </w:r>
    </w:p>
    <w:p>
      <w:pPr>
        <w:spacing w:after="200"/>
      </w:pPr>
      <w:r>
        <w:rPr>
          <w:rFonts w:ascii="Arial" w:cs="Arial" w:eastAsia="Arial" w:hAnsi="Arial"/>
          <w:sz w:val="20"/>
          <w:szCs w:val="20"/>
        </w:rPr>
        <w:t xml:space="preserve">- Pannelli didattici sulle essenze del Percorso dei Profumi con QR code multilingua</w:t>
      </w:r>
    </w:p>
    <w:p>
      <w:pPr>
        <w:spacing w:after="100" w:before="200"/>
      </w:pPr>
      <w:r>
        <w:rPr>
          <w:rFonts w:ascii="Arial" w:cs="Arial" w:eastAsia="Arial" w:hAnsi="Arial"/>
          <w:b/>
          <w:bCs/>
          <w:sz w:val="22"/>
          <w:szCs w:val="22"/>
        </w:rPr>
        <w:t xml:space="preserve">A2.5) Realizzazione e/o implementazione delle opere di difesa costiera</w:t>
      </w:r>
    </w:p>
    <w:p>
      <w:pPr>
        <w:spacing w:after="40"/>
      </w:pPr>
      <w:r>
        <w:rPr>
          <w:rFonts w:ascii="Arial" w:cs="Arial" w:eastAsia="Arial" w:hAnsi="Arial"/>
          <w:sz w:val="20"/>
          <w:szCs w:val="20"/>
        </w:rPr>
        <w:t xml:space="preserve">- Realizzazione di dune di sabbia invernali per combattere l'erosione costiera</w:t>
      </w:r>
    </w:p>
    <w:p>
      <w:pPr>
        <w:spacing w:after="40"/>
      </w:pPr>
      <w:r>
        <w:rPr>
          <w:rFonts w:ascii="Arial" w:cs="Arial" w:eastAsia="Arial" w:hAnsi="Arial"/>
          <w:sz w:val="20"/>
          <w:szCs w:val="20"/>
        </w:rPr>
        <w:t xml:space="preserve">- Sopraelevazione selettiva di pedane e impianti sensibili (+50 cm) per mitigazione rischio PGRA classe P3</w:t>
      </w:r>
    </w:p>
    <w:p>
      <w:pPr>
        <w:spacing w:after="40"/>
      </w:pPr>
      <w:r>
        <w:rPr>
          <w:rFonts w:ascii="Arial" w:cs="Arial" w:eastAsia="Arial" w:hAnsi="Arial"/>
          <w:sz w:val="20"/>
          <w:szCs w:val="20"/>
        </w:rPr>
        <w:t xml:space="preserve">- Utilizzo di sistemi costruttivi leggeri, amovibili e reversibili che consentano il libero deflusso dell'onda</w:t>
      </w:r>
    </w:p>
    <w:p>
      <w:pPr>
        <w:spacing w:after="40"/>
      </w:pPr>
      <w:r>
        <w:rPr>
          <w:rFonts w:ascii="Arial" w:cs="Arial" w:eastAsia="Arial" w:hAnsi="Arial"/>
          <w:sz w:val="20"/>
          <w:szCs w:val="20"/>
        </w:rPr>
        <w:t xml:space="preserve">- Riallocazione delle reti elettriche e idriche in quota sicura</w:t>
      </w:r>
    </w:p>
    <w:p>
      <w:pPr>
        <w:spacing w:after="40"/>
      </w:pPr>
      <w:r>
        <w:rPr>
          <w:rFonts w:ascii="Arial" w:cs="Arial" w:eastAsia="Arial" w:hAnsi="Arial"/>
          <w:sz w:val="20"/>
          <w:szCs w:val="20"/>
        </w:rPr>
        <w:t xml:space="preserve">- Sistemi di ancoraggio idonei alla classificazione PGRA P3</w:t>
      </w:r>
    </w:p>
    <w:p>
      <w:pPr>
        <w:spacing w:after="40"/>
      </w:pPr>
      <w:r>
        <w:rPr>
          <w:rFonts w:ascii="Arial" w:cs="Arial" w:eastAsia="Arial" w:hAnsi="Arial"/>
          <w:sz w:val="20"/>
          <w:szCs w:val="20"/>
        </w:rPr>
        <w:t xml:space="preserve">- Monitoraggio dell'erosione costiera: foto periodiche georeferenziate (citizen science) condivise con il Comune di Taggia</w:t>
      </w:r>
    </w:p>
    <w:p>
      <w:pPr>
        <w:spacing w:after="200"/>
      </w:pPr>
      <w:r>
        <w:rPr>
          <w:rFonts w:ascii="Arial" w:cs="Arial" w:eastAsia="Arial" w:hAnsi="Arial"/>
          <w:sz w:val="20"/>
          <w:szCs w:val="20"/>
        </w:rPr>
        <w:t xml:space="preserve">- Ripascimento morbido con sabbia compatibile nei periodi di bassa stagione, sia per la concessione che per il tratto di spiaggia libera adiacente</w:t>
      </w:r>
    </w:p>
    <w:p>
      <w:pPr>
        <w:spacing w:after="100" w:before="200"/>
      </w:pPr>
      <w:r>
        <w:rPr>
          <w:rFonts w:ascii="Arial" w:cs="Arial" w:eastAsia="Arial" w:hAnsi="Arial"/>
          <w:b/>
          <w:bCs/>
          <w:sz w:val="22"/>
          <w:szCs w:val="22"/>
        </w:rPr>
        <w:t xml:space="preserve">A2.6) Messa a disposizione bagnini su tratti spiaggia libera (giugno–agosto)</w:t>
      </w:r>
    </w:p>
    <w:p>
      <w:pPr>
        <w:spacing w:after="40"/>
      </w:pPr>
      <w:r>
        <w:rPr>
          <w:rFonts w:ascii="Arial" w:cs="Arial" w:eastAsia="Arial" w:hAnsi="Arial"/>
          <w:sz w:val="20"/>
          <w:szCs w:val="20"/>
        </w:rPr>
        <w:t xml:space="preserve">Lo stabilimento, forte del proprio servizio di salvataggio privato (non consorziato), si impegna a fornire copertura totale del servizio bagnini su tratto di spiaggia libera adiacente:</w:t>
      </w:r>
    </w:p>
    <w:p>
      <w:pPr>
        <w:spacing w:after="40"/>
      </w:pPr>
      <w:r>
        <w:rPr>
          <w:rFonts w:ascii="Arial" w:cs="Arial" w:eastAsia="Arial" w:hAnsi="Arial"/>
          <w:sz w:val="20"/>
          <w:szCs w:val="20"/>
        </w:rPr>
        <w:t xml:space="preserve">- Copertura totale: 72 ore settimanali con n. 2 bagnini su turnazione nei mesi di giugno, luglio e agosto</w:t>
      </w:r>
    </w:p>
    <w:p>
      <w:pPr>
        <w:spacing w:after="40"/>
      </w:pPr>
      <w:r>
        <w:rPr>
          <w:rFonts w:ascii="Arial" w:cs="Arial" w:eastAsia="Arial" w:hAnsi="Arial"/>
          <w:sz w:val="20"/>
          <w:szCs w:val="20"/>
        </w:rPr>
        <w:t xml:space="preserve">- Dotazioni di salvataggio complete: pattino performante, salvagenti anulari, sagole, rescue can, tavola di rescue</w:t>
      </w:r>
    </w:p>
    <w:p>
      <w:pPr>
        <w:spacing w:after="200"/>
      </w:pPr>
      <w:r>
        <w:rPr>
          <w:rFonts w:ascii="Arial" w:cs="Arial" w:eastAsia="Arial" w:hAnsi="Arial"/>
          <w:sz w:val="20"/>
          <w:szCs w:val="20"/>
        </w:rPr>
        <w:t xml:space="preserve">- Torretta di controllo rialzata per migliore visibilità dello specchio acqueo</w:t>
      </w:r>
    </w:p>
    <w:p>
      <w:pPr>
        <w:spacing w:after="200"/>
      </w:pPr>
      <w:r>
        <w:rPr>
          <w:rFonts w:ascii="Arial" w:cs="Arial" w:eastAsia="Arial" w:hAnsi="Arial"/>
          <w:b/>
          <w:bCs/>
          <w:color w:val="006100"/>
          <w:sz w:val="22"/>
          <w:szCs w:val="22"/>
        </w:rPr>
        <w:t xml:space="preserve">Punteggio attribuibile: 3 punti (copertura totale del servizio)</w:t>
      </w:r>
    </w:p>
    <w:p>
      <w:pPr>
        <w:pStyle w:val="Heading2"/>
        <w:spacing w:before="300"/>
      </w:pPr>
      <w:r>
        <w:t xml:space="preserve">A3 — CAPACITA' DI INTERAZIONE CON IL SISTEMA TURISTICO TERRITORIALE</w:t>
      </w:r>
    </w:p>
    <w:p>
      <w:pPr>
        <w:spacing w:after="100" w:before="200"/>
      </w:pPr>
      <w:r>
        <w:rPr>
          <w:rFonts w:ascii="Arial" w:cs="Arial" w:eastAsia="Arial" w:hAnsi="Arial"/>
          <w:b/>
          <w:bCs/>
          <w:sz w:val="22"/>
          <w:szCs w:val="22"/>
        </w:rPr>
        <w:t xml:space="preserve">A3.1) Accordi/convenzioni con enti per servizi aggiuntivi</w:t>
      </w:r>
    </w:p>
    <w:p>
      <w:pPr>
        <w:spacing w:after="40"/>
      </w:pPr>
      <w:r>
        <w:rPr>
          <w:rFonts w:ascii="Arial" w:cs="Arial" w:eastAsia="Arial" w:hAnsi="Arial"/>
          <w:sz w:val="20"/>
          <w:szCs w:val="20"/>
        </w:rPr>
        <w:t xml:space="preserve">Rete di convenzioni firmate e allegate al presente documento:</w:t>
      </w:r>
    </w:p>
    <w:p>
      <w:pPr>
        <w:spacing w:after="40"/>
      </w:pPr>
      <w:r>
        <w:rPr>
          <w:rFonts w:ascii="Arial" w:cs="Arial" w:eastAsia="Arial" w:hAnsi="Arial"/>
          <w:sz w:val="20"/>
          <w:szCs w:val="20"/>
        </w:rPr>
        <w:t xml:space="preserve">- ASD Olimpia Basket: Water Basket, tornei, clinic e allenamenti in spiaggia</w:t>
      </w:r>
      <w:r>
        <w:rPr>
          <w:rFonts w:ascii="Arial" w:cs="Arial" w:eastAsia="Arial" w:hAnsi="Arial"/>
          <w:i/>
          <w:iCs/>
          <w:color w:val="2E75B6"/>
          <w:sz w:val="18"/>
          <w:szCs w:val="18"/>
        </w:rPr>
        <w:t xml:space="preserve"> (All. Conv. 1 — ASD Olimpia Basket)</w:t>
      </w:r>
    </w:p>
    <w:p>
      <w:pPr>
        <w:spacing w:after="40"/>
      </w:pPr>
      <w:r>
        <w:rPr>
          <w:rFonts w:ascii="Arial" w:cs="Arial" w:eastAsia="Arial" w:hAnsi="Arial"/>
          <w:sz w:val="20"/>
          <w:szCs w:val="20"/>
        </w:rPr>
        <w:t xml:space="preserve">- Circolo Nautico Arma (C.N.A.): Scuola Vela FIV, Subacquea FIPSAS, Snorkeling guidato e ecologico</w:t>
      </w:r>
      <w:r>
        <w:rPr>
          <w:rFonts w:ascii="Arial" w:cs="Arial" w:eastAsia="Arial" w:hAnsi="Arial"/>
          <w:i/>
          <w:iCs/>
          <w:color w:val="2E75B6"/>
          <w:sz w:val="18"/>
          <w:szCs w:val="18"/>
        </w:rPr>
        <w:t xml:space="preserve"> (All. Conv. 2 — Circolo Nautico Arma)</w:t>
      </w:r>
    </w:p>
    <w:p>
      <w:pPr>
        <w:spacing w:after="40"/>
      </w:pPr>
      <w:r>
        <w:rPr>
          <w:rFonts w:ascii="Arial" w:cs="Arial" w:eastAsia="Arial" w:hAnsi="Arial"/>
          <w:sz w:val="20"/>
          <w:szCs w:val="20"/>
        </w:rPr>
        <w:t xml:space="preserve">- Delfini del Ponente: monitoraggio cetacei, divulgazione scientifica, citizen science</w:t>
      </w:r>
      <w:r>
        <w:rPr>
          <w:rFonts w:ascii="Arial" w:cs="Arial" w:eastAsia="Arial" w:hAnsi="Arial"/>
          <w:i/>
          <w:iCs/>
          <w:color w:val="2E75B6"/>
          <w:sz w:val="18"/>
          <w:szCs w:val="18"/>
        </w:rPr>
        <w:t xml:space="preserve"> (All. Conv. 3 — Delfini del Ponente)</w:t>
      </w:r>
    </w:p>
    <w:p>
      <w:pPr>
        <w:spacing w:after="40"/>
      </w:pPr>
      <w:r>
        <w:rPr>
          <w:rFonts w:ascii="Arial" w:cs="Arial" w:eastAsia="Arial" w:hAnsi="Arial"/>
          <w:sz w:val="20"/>
          <w:szCs w:val="20"/>
        </w:rPr>
        <w:t xml:space="preserve">- Quarto Quadrante: pulizia fondali, monitoraggio ambientale, eventi culturali e progetti educativi nelle scuole del comprensorio (lo stabilimento Meridiana partecipa ai programmi scolastici in collaborazione con Quarto Quadrante, tramite la convenzione siglata)</w:t>
      </w:r>
      <w:r>
        <w:rPr>
          <w:rFonts w:ascii="Arial" w:cs="Arial" w:eastAsia="Arial" w:hAnsi="Arial"/>
          <w:i/>
          <w:iCs/>
          <w:color w:val="2E75B6"/>
          <w:sz w:val="18"/>
          <w:szCs w:val="18"/>
        </w:rPr>
        <w:t xml:space="preserve"> (All. Conv. 4 — Quarto Quadrante)</w:t>
      </w:r>
    </w:p>
    <w:p>
      <w:pPr>
        <w:spacing w:after="40"/>
      </w:pPr>
      <w:r>
        <w:rPr>
          <w:rFonts w:ascii="Arial" w:cs="Arial" w:eastAsia="Arial" w:hAnsi="Arial"/>
          <w:sz w:val="20"/>
          <w:szCs w:val="20"/>
        </w:rPr>
        <w:t xml:space="preserve">- FIDAS sezione Arma: progetto 'Onde di Speranza', postazioni gratuite</w:t>
      </w:r>
      <w:r>
        <w:rPr>
          <w:rFonts w:ascii="Arial" w:cs="Arial" w:eastAsia="Arial" w:hAnsi="Arial"/>
          <w:i/>
          <w:iCs/>
          <w:color w:val="2E75B6"/>
          <w:sz w:val="18"/>
          <w:szCs w:val="18"/>
        </w:rPr>
        <w:t xml:space="preserve"> (All. Conv. 5 — FIDAS)</w:t>
      </w:r>
    </w:p>
    <w:p>
      <w:pPr>
        <w:spacing w:after="40"/>
      </w:pPr>
      <w:r>
        <w:rPr>
          <w:rFonts w:ascii="Arial" w:cs="Arial" w:eastAsia="Arial" w:hAnsi="Arial"/>
          <w:sz w:val="20"/>
          <w:szCs w:val="20"/>
        </w:rPr>
        <w:t xml:space="preserve">- Centro Culturale Tabiese: rassegne letterarie, visite guidate, eventi culturali</w:t>
      </w:r>
      <w:r>
        <w:rPr>
          <w:rFonts w:ascii="Arial" w:cs="Arial" w:eastAsia="Arial" w:hAnsi="Arial"/>
          <w:i/>
          <w:iCs/>
          <w:color w:val="2E75B6"/>
          <w:sz w:val="18"/>
          <w:szCs w:val="18"/>
        </w:rPr>
        <w:t xml:space="preserve"> (All. Conv. 6 — Centro Culturale Tabiese)</w:t>
      </w:r>
    </w:p>
    <w:p>
      <w:pPr>
        <w:spacing w:after="40"/>
      </w:pPr>
      <w:r>
        <w:rPr>
          <w:rFonts w:ascii="Arial" w:cs="Arial" w:eastAsia="Arial" w:hAnsi="Arial"/>
          <w:sz w:val="20"/>
          <w:szCs w:val="20"/>
        </w:rPr>
        <w:t xml:space="preserve">- La Canestra (Badalucco): degustazioni itineranti, prodotti tipici artigianali a km zero</w:t>
      </w:r>
      <w:r>
        <w:rPr>
          <w:rFonts w:ascii="Arial" w:cs="Arial" w:eastAsia="Arial" w:hAnsi="Arial"/>
          <w:i/>
          <w:iCs/>
          <w:color w:val="2E75B6"/>
          <w:sz w:val="18"/>
          <w:szCs w:val="18"/>
        </w:rPr>
        <w:t xml:space="preserve"> (All. Conv. 7 — La Canestra)</w:t>
      </w:r>
    </w:p>
    <w:p>
      <w:pPr>
        <w:spacing w:after="40"/>
      </w:pPr>
      <w:r>
        <w:rPr>
          <w:rFonts w:ascii="Arial" w:cs="Arial" w:eastAsia="Arial" w:hAnsi="Arial"/>
          <w:sz w:val="20"/>
          <w:szCs w:val="20"/>
        </w:rPr>
        <w:t xml:space="preserve">- Agriturismo L'Adagio e Frantoio ROI (Badalucco): degustazioni olio Taggiasca, visite frantoio-museo, pacchetti mare+entroterra</w:t>
      </w:r>
      <w:r>
        <w:rPr>
          <w:rFonts w:ascii="Arial" w:cs="Arial" w:eastAsia="Arial" w:hAnsi="Arial"/>
          <w:i/>
          <w:iCs/>
          <w:color w:val="2E75B6"/>
          <w:sz w:val="18"/>
          <w:szCs w:val="18"/>
        </w:rPr>
        <w:t xml:space="preserve"> (All. Conv. 8 — L'Adagio + Frantoio ROI)</w:t>
      </w:r>
    </w:p>
    <w:p>
      <w:pPr>
        <w:spacing w:after="40"/>
      </w:pPr>
      <w:r>
        <w:rPr>
          <w:rFonts w:ascii="Arial" w:cs="Arial" w:eastAsia="Arial" w:hAnsi="Arial"/>
          <w:sz w:val="20"/>
          <w:szCs w:val="20"/>
        </w:rPr>
        <w:t xml:space="preserve">- Ristorante Albergo Santo Spirito (Molini di Triora): cene tematiche Alta Valle Argentina, itinerari enogastronomici</w:t>
      </w:r>
      <w:r>
        <w:rPr>
          <w:rFonts w:ascii="Arial" w:cs="Arial" w:eastAsia="Arial" w:hAnsi="Arial"/>
          <w:i/>
          <w:iCs/>
          <w:color w:val="2E75B6"/>
          <w:sz w:val="18"/>
          <w:szCs w:val="18"/>
        </w:rPr>
        <w:t xml:space="preserve"> (All. Conv. 9 — Santo Spirito)</w:t>
      </w:r>
    </w:p>
    <w:p>
      <w:pPr>
        <w:spacing w:after="40"/>
      </w:pPr>
      <w:r>
        <w:rPr>
          <w:rFonts w:ascii="Arial" w:cs="Arial" w:eastAsia="Arial" w:hAnsi="Arial"/>
          <w:sz w:val="20"/>
          <w:szCs w:val="20"/>
        </w:rPr>
        <w:t xml:space="preserve">- aTipico Outdoor / Ride Molini (Molini di Triora): pacchetti integrati spiaggia + mountain bike + canyoning nell'Alta Valle Argentina — convenzione in fase di definizione</w:t>
      </w:r>
      <w:r>
        <w:rPr>
          <w:rFonts w:ascii="Arial" w:cs="Arial" w:eastAsia="Arial" w:hAnsi="Arial"/>
          <w:i/>
          <w:iCs/>
          <w:color w:val="2E75B6"/>
          <w:sz w:val="18"/>
          <w:szCs w:val="18"/>
        </w:rPr>
        <w:t xml:space="preserve"> (All. Conv. 10 — aTipico Outdoor / Ride Molini (in def.))</w:t>
      </w:r>
    </w:p>
    <w:p>
      <w:pPr>
        <w:spacing w:after="40"/>
      </w:pPr>
      <w:r>
        <w:rPr>
          <w:rFonts w:ascii="Arial" w:cs="Arial" w:eastAsia="Arial" w:hAnsi="Arial"/>
          <w:sz w:val="20"/>
          <w:szCs w:val="20"/>
        </w:rPr>
        <w:t xml:space="preserve">- Ligurian Alps Outdoor: pacchetti integrati spiaggia + escursioni outdoor (bike, canyoning, trekking) nelle Alpi Liguri — convenzione in fase di definizione</w:t>
      </w:r>
      <w:r>
        <w:rPr>
          <w:rFonts w:ascii="Arial" w:cs="Arial" w:eastAsia="Arial" w:hAnsi="Arial"/>
          <w:i/>
          <w:iCs/>
          <w:color w:val="2E75B6"/>
          <w:sz w:val="18"/>
          <w:szCs w:val="18"/>
        </w:rPr>
        <w:t xml:space="preserve"> (All. Conv. 11 — Ligurian Alps Outdoor (in def.))</w:t>
      </w:r>
    </w:p>
    <w:p>
      <w:pPr>
        <w:spacing w:after="40"/>
      </w:pPr>
      <w:r>
        <w:rPr>
          <w:rFonts w:ascii="Arial" w:cs="Arial" w:eastAsia="Arial" w:hAnsi="Arial"/>
          <w:sz w:val="20"/>
          <w:szCs w:val="20"/>
        </w:rPr>
        <w:t xml:space="preserve">- Centro Pastore: corsi di formazione e aggiornamento professionale per lo staff</w:t>
      </w:r>
    </w:p>
    <w:p>
      <w:pPr>
        <w:spacing w:after="40"/>
      </w:pPr>
      <w:r>
        <w:rPr>
          <w:rFonts w:ascii="Arial" w:cs="Arial" w:eastAsia="Arial" w:hAnsi="Arial"/>
          <w:sz w:val="20"/>
          <w:szCs w:val="20"/>
        </w:rPr>
        <w:t xml:space="preserve">- Cooperativa Bandiera Lilla: turismo accessibile e inclusivo</w:t>
      </w:r>
    </w:p>
    <w:p>
      <w:pPr>
        <w:spacing w:after="40"/>
      </w:pPr>
      <w:r>
        <w:rPr>
          <w:rFonts w:ascii="Arial" w:cs="Arial" w:eastAsia="Arial" w:hAnsi="Arial"/>
          <w:sz w:val="20"/>
          <w:szCs w:val="20"/>
        </w:rPr>
        <w:t xml:space="preserve">- Associazione Stabilimenti Balneari Armesi: progetto navetta 'Eco-Arma'</w:t>
      </w:r>
    </w:p>
    <w:p>
      <w:pPr>
        <w:spacing w:after="40"/>
      </w:pPr>
      <w:r>
        <w:rPr>
          <w:rFonts w:ascii="Arial" w:cs="Arial" w:eastAsia="Arial" w:hAnsi="Arial"/>
          <w:sz w:val="20"/>
          <w:szCs w:val="20"/>
        </w:rPr>
        <w:t xml:space="preserve">- Programmi educativi strutturati nelle scuole del comprensorio (educazione ambientale, pulizia spiagge, citizen science): realizzati in collaborazione con Quarto Quadrante, con cui lo stabilimento ha convenzione diretta</w:t>
      </w:r>
      <w:r>
        <w:rPr>
          <w:rFonts w:ascii="Arial" w:cs="Arial" w:eastAsia="Arial" w:hAnsi="Arial"/>
          <w:i/>
          <w:iCs/>
          <w:color w:val="2E75B6"/>
          <w:sz w:val="18"/>
          <w:szCs w:val="18"/>
        </w:rPr>
        <w:t xml:space="preserve"> (All. Conv. 4 — Quarto Quadrante)</w:t>
      </w:r>
    </w:p>
    <w:p>
      <w:pPr>
        <w:spacing w:after="200"/>
      </w:pPr>
      <w:r>
        <w:rPr>
          <w:rFonts w:ascii="Arial" w:cs="Arial" w:eastAsia="Arial" w:hAnsi="Arial"/>
          <w:sz w:val="20"/>
          <w:szCs w:val="20"/>
        </w:rPr>
        <w:t xml:space="preserve">- Roberto Oggero e Patrizia Lerda sono iscritti alla Protezione Civile sez. di Taggia, garantendo competenze operative in emergenze costiere. Lo stabilimento è dotato di DAE la cui presenza è nota al servizio 118</w:t>
      </w:r>
    </w:p>
    <w:p>
      <w:pPr>
        <w:spacing w:after="100" w:before="200"/>
      </w:pPr>
      <w:r>
        <w:rPr>
          <w:rFonts w:ascii="Arial" w:cs="Arial" w:eastAsia="Arial" w:hAnsi="Arial"/>
          <w:b/>
          <w:bCs/>
          <w:sz w:val="22"/>
          <w:szCs w:val="22"/>
        </w:rPr>
        <w:t xml:space="preserve">A3.2) Convenzioni per disponibilità parcheggi</w:t>
      </w:r>
    </w:p>
    <w:p>
      <w:pPr>
        <w:spacing w:after="40"/>
      </w:pPr>
      <w:r>
        <w:rPr>
          <w:rFonts w:ascii="Arial" w:cs="Arial" w:eastAsia="Arial" w:hAnsi="Arial"/>
          <w:sz w:val="20"/>
          <w:szCs w:val="20"/>
        </w:rPr>
        <w:t xml:space="preserve">- Convenzione in fase di formalizzazione con il Centro Commerciale Shopville La Riviera (Conad) per parcheggio a tariffe non superiori a quelle comunali</w:t>
      </w:r>
    </w:p>
    <w:p>
      <w:pPr>
        <w:spacing w:after="40"/>
      </w:pPr>
      <w:r>
        <w:rPr>
          <w:rFonts w:ascii="Arial" w:cs="Arial" w:eastAsia="Arial" w:hAnsi="Arial"/>
          <w:sz w:val="20"/>
          <w:szCs w:val="20"/>
        </w:rPr>
        <w:t xml:space="preserve">- Progetto navetta 'Eco-Arma': collegamento parcheggi periferici in sinergia con l'Associazione Stabilimenti Balneari Armesi; in assenza di tale opportunità, lo stabilimento garantirà il servizio tramite shuttle urbani dedicati</w:t>
      </w:r>
    </w:p>
    <w:p>
      <w:pPr>
        <w:spacing w:after="40"/>
      </w:pPr>
      <w:r>
        <w:rPr>
          <w:rFonts w:ascii="Arial" w:cs="Arial" w:eastAsia="Arial" w:hAnsi="Arial"/>
          <w:sz w:val="20"/>
          <w:szCs w:val="20"/>
        </w:rPr>
        <w:t xml:space="preserve">- Convenzione 'Bus-Beach': sistema di rimborso/gratuità del biglietto autobus per i clienti</w:t>
      </w:r>
    </w:p>
    <w:p>
      <w:pPr>
        <w:spacing w:after="40"/>
      </w:pPr>
      <w:r>
        <w:rPr>
          <w:rFonts w:ascii="Arial" w:cs="Arial" w:eastAsia="Arial" w:hAnsi="Arial"/>
          <w:sz w:val="20"/>
          <w:szCs w:val="20"/>
        </w:rPr>
        <w:t xml:space="preserve">- Promozione car-pooling e parcheggi periferici gratuiti tramite canali digitali e totem</w:t>
      </w:r>
    </w:p>
    <w:p>
      <w:pPr>
        <w:spacing w:after="40"/>
      </w:pPr>
      <w:r>
        <w:rPr>
          <w:rFonts w:ascii="Arial" w:cs="Arial" w:eastAsia="Arial" w:hAnsi="Arial"/>
          <w:sz w:val="20"/>
          <w:szCs w:val="20"/>
        </w:rPr>
        <w:t xml:space="preserve">- Bonus 'Spiaggia Green' per ciclisti: sconto 5% a chi raggiunge lo stabilimento in bicicletta</w:t>
      </w:r>
    </w:p>
    <w:p>
      <w:pPr>
        <w:spacing w:after="200"/>
      </w:pPr>
      <w:r>
        <w:rPr>
          <w:rFonts w:ascii="Arial" w:cs="Arial" w:eastAsia="Arial" w:hAnsi="Arial"/>
          <w:sz w:val="20"/>
          <w:szCs w:val="20"/>
        </w:rPr>
        <w:t xml:space="preserve">- Parcheggio bici gratuito nell'area verde antistante lo stabilimento (servizio attualmente assente ad Arma di Taggia)</w:t>
      </w:r>
    </w:p>
    <w:p>
      <w:pPr>
        <w:spacing w:after="100" w:before="200"/>
      </w:pPr>
      <w:r>
        <w:rPr>
          <w:rFonts w:ascii="Arial" w:cs="Arial" w:eastAsia="Arial" w:hAnsi="Arial"/>
          <w:b/>
          <w:bCs/>
          <w:sz w:val="22"/>
          <w:szCs w:val="22"/>
        </w:rPr>
        <w:t xml:space="preserve">A3.3) Accordi con attività di ristorazione del territorio</w:t>
      </w:r>
    </w:p>
    <w:p>
      <w:pPr>
        <w:spacing w:after="40"/>
      </w:pPr>
      <w:r>
        <w:rPr>
          <w:rFonts w:ascii="Arial" w:cs="Arial" w:eastAsia="Arial" w:hAnsi="Arial"/>
          <w:sz w:val="20"/>
          <w:szCs w:val="20"/>
        </w:rPr>
        <w:t xml:space="preserve">- La Canestra (Badalucco): degustazioni, aperitivi, merende con specialità artigianali a km zero</w:t>
      </w:r>
      <w:r>
        <w:rPr>
          <w:rFonts w:ascii="Arial" w:cs="Arial" w:eastAsia="Arial" w:hAnsi="Arial"/>
          <w:i/>
          <w:iCs/>
          <w:color w:val="2E75B6"/>
          <w:sz w:val="18"/>
          <w:szCs w:val="18"/>
        </w:rPr>
        <w:t xml:space="preserve"> (All. Conv. 7 — La Canestra)</w:t>
      </w:r>
    </w:p>
    <w:p>
      <w:pPr>
        <w:spacing w:after="40"/>
      </w:pPr>
      <w:r>
        <w:rPr>
          <w:rFonts w:ascii="Arial" w:cs="Arial" w:eastAsia="Arial" w:hAnsi="Arial"/>
          <w:sz w:val="20"/>
          <w:szCs w:val="20"/>
        </w:rPr>
        <w:t xml:space="preserve">- Agriturismo L'Adagio e Frantoio ROI (Badalucco): degustazioni olio Taggiasca, visite al frantoio-museo, pacchetti integrati mare+entroterra</w:t>
      </w:r>
      <w:r>
        <w:rPr>
          <w:rFonts w:ascii="Arial" w:cs="Arial" w:eastAsia="Arial" w:hAnsi="Arial"/>
          <w:i/>
          <w:iCs/>
          <w:color w:val="2E75B6"/>
          <w:sz w:val="18"/>
          <w:szCs w:val="18"/>
        </w:rPr>
        <w:t xml:space="preserve"> (All. Conv. 8 — L'Adagio + Frantoio ROI)</w:t>
      </w:r>
    </w:p>
    <w:p>
      <w:pPr>
        <w:spacing w:after="40"/>
      </w:pPr>
      <w:r>
        <w:rPr>
          <w:rFonts w:ascii="Arial" w:cs="Arial" w:eastAsia="Arial" w:hAnsi="Arial"/>
          <w:sz w:val="20"/>
          <w:szCs w:val="20"/>
        </w:rPr>
        <w:t xml:space="preserve">- Ristorante Albergo Santo Spirito (Molini di Triora): cene tematiche Alta Valle Argentina, itinerari del gusto</w:t>
      </w:r>
      <w:r>
        <w:rPr>
          <w:rFonts w:ascii="Arial" w:cs="Arial" w:eastAsia="Arial" w:hAnsi="Arial"/>
          <w:i/>
          <w:iCs/>
          <w:color w:val="2E75B6"/>
          <w:sz w:val="18"/>
          <w:szCs w:val="18"/>
        </w:rPr>
        <w:t xml:space="preserve"> (All. Conv. 9 — Santo Spirito)</w:t>
      </w:r>
    </w:p>
    <w:p>
      <w:pPr>
        <w:spacing w:after="40"/>
      </w:pPr>
      <w:r>
        <w:rPr>
          <w:rFonts w:ascii="Arial" w:cs="Arial" w:eastAsia="Arial" w:hAnsi="Arial"/>
          <w:sz w:val="20"/>
          <w:szCs w:val="20"/>
        </w:rPr>
        <w:t xml:space="preserve">- Consorzio Valle Argentina: rete di promozione territoriale per attività commerciali e ristoratori dell'entroterra</w:t>
      </w:r>
    </w:p>
    <w:p>
      <w:pPr>
        <w:spacing w:after="40"/>
      </w:pPr>
      <w:r>
        <w:rPr>
          <w:rFonts w:ascii="Arial" w:cs="Arial" w:eastAsia="Arial" w:hAnsi="Arial"/>
          <w:sz w:val="20"/>
          <w:szCs w:val="20"/>
        </w:rPr>
        <w:t xml:space="preserve">- Menù 'A km zero' fisso nel chiosco bar: almeno 3–5 piatti con ingredienti 100% locali, a rotazione stagionale</w:t>
      </w:r>
    </w:p>
    <w:p>
      <w:pPr>
        <w:spacing w:after="200"/>
      </w:pPr>
      <w:r>
        <w:rPr>
          <w:rFonts w:ascii="Arial" w:cs="Arial" w:eastAsia="Arial" w:hAnsi="Arial"/>
          <w:sz w:val="20"/>
          <w:szCs w:val="20"/>
        </w:rPr>
        <w:t xml:space="preserve">- 'Colazione del Pescatore': format mattutino con focaccia, prodotti tipici del territorio e pescato locale</w:t>
      </w:r>
    </w:p>
    <w:p>
      <w:pPr>
        <w:spacing w:after="100" w:before="200"/>
      </w:pPr>
      <w:r>
        <w:rPr>
          <w:rFonts w:ascii="Arial" w:cs="Arial" w:eastAsia="Arial" w:hAnsi="Arial"/>
          <w:b/>
          <w:bCs/>
          <w:sz w:val="22"/>
          <w:szCs w:val="22"/>
        </w:rPr>
        <w:t xml:space="preserve">A3.4) Offerta di tariffe ridotte per specifiche categorie</w:t>
      </w:r>
    </w:p>
    <w:p>
      <w:pPr>
        <w:spacing w:after="40"/>
      </w:pPr>
      <w:r>
        <w:rPr>
          <w:rFonts w:ascii="Arial" w:cs="Arial" w:eastAsia="Arial" w:hAnsi="Arial"/>
          <w:sz w:val="20"/>
          <w:szCs w:val="20"/>
        </w:rPr>
        <w:t xml:space="preserve">- Bambini e adolescenti fino a 16 anni: GRATUITO</w:t>
      </w:r>
    </w:p>
    <w:p>
      <w:pPr>
        <w:spacing w:after="40"/>
      </w:pPr>
      <w:r>
        <w:rPr>
          <w:rFonts w:ascii="Arial" w:cs="Arial" w:eastAsia="Arial" w:hAnsi="Arial"/>
          <w:sz w:val="20"/>
          <w:szCs w:val="20"/>
        </w:rPr>
        <w:t xml:space="preserve">- Famiglie numerose (3 o più figli): tutti i figli GRATUITI</w:t>
      </w:r>
    </w:p>
    <w:p>
      <w:pPr>
        <w:spacing w:after="40"/>
      </w:pPr>
      <w:r>
        <w:rPr>
          <w:rFonts w:ascii="Arial" w:cs="Arial" w:eastAsia="Arial" w:hAnsi="Arial"/>
          <w:sz w:val="20"/>
          <w:szCs w:val="20"/>
        </w:rPr>
        <w:t xml:space="preserve">- Over 75: sconto del 5% sugli abbonamenti stagionali</w:t>
      </w:r>
    </w:p>
    <w:p>
      <w:pPr>
        <w:spacing w:after="40"/>
      </w:pPr>
      <w:r>
        <w:rPr>
          <w:rFonts w:ascii="Arial" w:cs="Arial" w:eastAsia="Arial" w:hAnsi="Arial"/>
          <w:sz w:val="20"/>
          <w:szCs w:val="20"/>
        </w:rPr>
        <w:t xml:space="preserve">- Persone con disabilità: tariffa ridotta</w:t>
      </w:r>
    </w:p>
    <w:p>
      <w:pPr>
        <w:spacing w:after="40"/>
      </w:pPr>
      <w:r>
        <w:rPr>
          <w:rFonts w:ascii="Arial" w:cs="Arial" w:eastAsia="Arial" w:hAnsi="Arial"/>
          <w:sz w:val="20"/>
          <w:szCs w:val="20"/>
        </w:rPr>
        <w:t xml:space="preserve">- Tesserati associazioni partner (sportive, culturali): sconto del 5%</w:t>
      </w:r>
    </w:p>
    <w:p>
      <w:pPr>
        <w:spacing w:after="40"/>
      </w:pPr>
      <w:r>
        <w:rPr>
          <w:rFonts w:ascii="Arial" w:cs="Arial" w:eastAsia="Arial" w:hAnsi="Arial"/>
          <w:sz w:val="20"/>
          <w:szCs w:val="20"/>
        </w:rPr>
        <w:t xml:space="preserve">- Ingresso mezza giornata mattutino (dall'apertura alle 13:00): sconto del 50%</w:t>
      </w:r>
    </w:p>
    <w:p>
      <w:pPr>
        <w:spacing w:after="40"/>
      </w:pPr>
      <w:r>
        <w:rPr>
          <w:rFonts w:ascii="Arial" w:cs="Arial" w:eastAsia="Arial" w:hAnsi="Arial"/>
          <w:sz w:val="20"/>
          <w:szCs w:val="20"/>
        </w:rPr>
        <w:t xml:space="preserve">- Ingresso mezza giornata pomeridiano (dalle 14:00 alla chiusura): sconto del 50%</w:t>
      </w:r>
    </w:p>
    <w:p>
      <w:pPr>
        <w:spacing w:after="40"/>
      </w:pPr>
      <w:r>
        <w:rPr>
          <w:rFonts w:ascii="Arial" w:cs="Arial" w:eastAsia="Arial" w:hAnsi="Arial"/>
          <w:sz w:val="20"/>
          <w:szCs w:val="20"/>
        </w:rPr>
        <w:t xml:space="preserve">- Servizi incrociati con convenzioni: sconto del 5%</w:t>
      </w:r>
    </w:p>
    <w:p>
      <w:pPr>
        <w:spacing w:after="200"/>
      </w:pPr>
      <w:r>
        <w:rPr>
          <w:rFonts w:ascii="Arial" w:cs="Arial" w:eastAsia="Arial" w:hAnsi="Arial"/>
          <w:sz w:val="20"/>
          <w:szCs w:val="20"/>
        </w:rPr>
        <w:t xml:space="preserve">- 'Ombrellone Sociale': postazioni gratuite per fasce deboli (case famiglia, FIDAS)</w:t>
      </w:r>
    </w:p>
    <w:p>
      <w:pPr>
        <w:pStyle w:val="Heading2"/>
        <w:spacing w:before="300"/>
      </w:pPr>
      <w:r>
        <w:t xml:space="preserve">A4 — CRONOPROGRAMMA</w:t>
      </w:r>
    </w:p>
    <w:p>
      <w:pPr>
        <w:spacing w:after="100" w:before="200"/>
      </w:pPr>
      <w:r>
        <w:rPr>
          <w:rFonts w:ascii="Arial" w:cs="Arial" w:eastAsia="Arial" w:hAnsi="Arial"/>
          <w:b/>
          <w:bCs/>
          <w:sz w:val="22"/>
          <w:szCs w:val="22"/>
        </w:rPr>
        <w:t xml:space="preserve">A4.1) Tempi di presentazione allo SUAP della progettazione (opere A2.5)</w:t>
      </w:r>
    </w:p>
    <w:p>
      <w:pPr>
        <w:spacing w:after="200"/>
      </w:pPr>
      <w:r>
        <w:rPr>
          <w:rFonts w:ascii="Arial" w:cs="Arial" w:eastAsia="Arial" w:hAnsi="Arial"/>
          <w:sz w:val="20"/>
          <w:szCs w:val="20"/>
        </w:rPr>
        <w:t xml:space="preserve">Impegno a presentare la progettazione entro 45 giorni dalla comunicazione dell'aggiudicazione.</w:t>
      </w:r>
    </w:p>
    <w:p>
      <w:pPr>
        <w:spacing w:after="200"/>
      </w:pPr>
      <w:r>
        <w:rPr>
          <w:rFonts w:ascii="Arial" w:cs="Arial" w:eastAsia="Arial" w:hAnsi="Arial"/>
          <w:b/>
          <w:bCs/>
          <w:color w:val="006100"/>
          <w:sz w:val="22"/>
          <w:szCs w:val="22"/>
        </w:rPr>
        <w:t xml:space="preserve">Punteggio attribuibile: 1 punto (&lt;45 giorni)</w:t>
      </w:r>
    </w:p>
    <w:p>
      <w:pPr>
        <w:spacing w:after="100" w:before="200"/>
      </w:pPr>
      <w:r>
        <w:rPr>
          <w:rFonts w:ascii="Arial" w:cs="Arial" w:eastAsia="Arial" w:hAnsi="Arial"/>
          <w:b/>
          <w:bCs/>
          <w:sz w:val="22"/>
          <w:szCs w:val="22"/>
        </w:rPr>
        <w:t xml:space="preserve">A4.2) Tempi di esecuzione opere (criterio A2.6)</w:t>
      </w:r>
    </w:p>
    <w:p>
      <w:pPr>
        <w:spacing w:after="200"/>
      </w:pPr>
      <w:r>
        <w:rPr>
          <w:rFonts w:ascii="Arial" w:cs="Arial" w:eastAsia="Arial" w:hAnsi="Arial"/>
          <w:sz w:val="20"/>
          <w:szCs w:val="20"/>
        </w:rPr>
        <w:t xml:space="preserve">Impegno a completare l'esecuzione delle opere entro 60 giorni.</w:t>
      </w:r>
    </w:p>
    <w:p>
      <w:pPr>
        <w:spacing w:after="200"/>
      </w:pPr>
      <w:r>
        <w:rPr>
          <w:rFonts w:ascii="Arial" w:cs="Arial" w:eastAsia="Arial" w:hAnsi="Arial"/>
          <w:b/>
          <w:bCs/>
          <w:color w:val="006100"/>
          <w:sz w:val="22"/>
          <w:szCs w:val="22"/>
        </w:rPr>
        <w:t xml:space="preserve">Punteggio attribuibile: 2 punti (&lt;60 giorni)</w:t>
      </w:r>
    </w:p>
    <w:p>
      <w:pPr>
        <w:pStyle w:val="Heading2"/>
        <w:spacing w:before="300"/>
      </w:pPr>
      <w:r>
        <w:t xml:space="preserve">A5 — SERVIZI TURISTICI INTEGRATI — SPECIFICITA' CULTURALI ED ENOGASTRONOMICHE</w:t>
      </w:r>
    </w:p>
    <w:p>
      <w:pPr>
        <w:spacing w:after="40"/>
      </w:pPr>
      <w:r>
        <w:rPr>
          <w:rFonts w:ascii="Arial" w:cs="Arial" w:eastAsia="Arial" w:hAnsi="Arial"/>
          <w:sz w:val="20"/>
          <w:szCs w:val="20"/>
        </w:rPr>
        <w:t xml:space="preserve">Organizzazione e sponsorizzazione di eventi in accordo con l'Amministrazione comunale. Lo stabilimento predisporrà un calendario annuale dettagliato pubblicato sul proprio sito web, con almeno un evento al mese. Lo stabilimento si impegna inoltre a finanziare e sponsorizzare direttamente alcuni degli eventi cardine del calendario cittadino, tra cui il Natale in Villa Boselli, il Carnevale Estivo, La Befana Vien dal Mare e ulteriori manifestazioni distribuite nell'arco dell'anno, in accordo con l'Amministrazione comunale di Taggia.</w:t>
      </w:r>
    </w:p>
    <w:p>
      <w:pPr>
        <w:spacing w:after="40"/>
      </w:pPr>
      <w:r>
        <w:rPr>
          <w:rFonts w:ascii="Arial" w:cs="Arial" w:eastAsia="Arial" w:hAnsi="Arial"/>
          <w:sz w:val="20"/>
          <w:szCs w:val="20"/>
        </w:rPr>
        <w:t xml:space="preserve">- Evento 'signature' annuale dello stabilimento: 'Festival del Mare Meridiana'</w:t>
      </w:r>
    </w:p>
    <w:p>
      <w:pPr>
        <w:spacing w:after="40"/>
      </w:pPr>
      <w:r>
        <w:rPr>
          <w:rFonts w:ascii="Arial" w:cs="Arial" w:eastAsia="Arial" w:hAnsi="Arial"/>
          <w:sz w:val="20"/>
          <w:szCs w:val="20"/>
        </w:rPr>
        <w:t xml:space="preserve">- Serate musicali e teatrali estive con artisti e talenti locali</w:t>
      </w:r>
    </w:p>
    <w:p>
      <w:pPr>
        <w:spacing w:after="40"/>
      </w:pPr>
      <w:r>
        <w:rPr>
          <w:rFonts w:ascii="Arial" w:cs="Arial" w:eastAsia="Arial" w:hAnsi="Arial"/>
          <w:sz w:val="20"/>
          <w:szCs w:val="20"/>
        </w:rPr>
        <w:t xml:space="preserve">- 'Letture sotto l'ombrellone': rassegne letterarie e presentazioni di autori locali</w:t>
      </w:r>
      <w:r>
        <w:rPr>
          <w:rFonts w:ascii="Arial" w:cs="Arial" w:eastAsia="Arial" w:hAnsi="Arial"/>
          <w:i/>
          <w:iCs/>
          <w:color w:val="2E75B6"/>
          <w:sz w:val="18"/>
          <w:szCs w:val="18"/>
        </w:rPr>
        <w:t xml:space="preserve"> (All. Conv. 6 — Centro Culturale Tabiese)</w:t>
      </w:r>
    </w:p>
    <w:p>
      <w:pPr>
        <w:spacing w:after="40"/>
      </w:pPr>
      <w:r>
        <w:rPr>
          <w:rFonts w:ascii="Arial" w:cs="Arial" w:eastAsia="Arial" w:hAnsi="Arial"/>
          <w:sz w:val="20"/>
          <w:szCs w:val="20"/>
        </w:rPr>
        <w:t xml:space="preserve">- Eventi di divulgazione scientifica e ambientale</w:t>
      </w:r>
      <w:r>
        <w:rPr>
          <w:rFonts w:ascii="Arial" w:cs="Arial" w:eastAsia="Arial" w:hAnsi="Arial"/>
          <w:i/>
          <w:iCs/>
          <w:color w:val="2E75B6"/>
          <w:sz w:val="18"/>
          <w:szCs w:val="18"/>
        </w:rPr>
        <w:t xml:space="preserve"> (All. Conv. 4 — Quarto Quadrante e All. Conv. 3 — Delfini del Ponente)</w:t>
      </w:r>
    </w:p>
    <w:p>
      <w:pPr>
        <w:spacing w:after="40"/>
      </w:pPr>
      <w:r>
        <w:rPr>
          <w:rFonts w:ascii="Arial" w:cs="Arial" w:eastAsia="Arial" w:hAnsi="Arial"/>
          <w:sz w:val="20"/>
          <w:szCs w:val="20"/>
        </w:rPr>
        <w:t xml:space="preserve">- Partecipazione e sponsorizzazione del Carnevale Estivo, Natale in Villa Boselli, La Befana Vien dal Mare</w:t>
      </w:r>
    </w:p>
    <w:p>
      <w:pPr>
        <w:spacing w:after="40"/>
      </w:pPr>
      <w:r>
        <w:rPr>
          <w:rFonts w:ascii="Arial" w:cs="Arial" w:eastAsia="Arial" w:hAnsi="Arial"/>
          <w:sz w:val="20"/>
          <w:szCs w:val="20"/>
        </w:rPr>
        <w:t xml:space="preserve">- Celebrazione di Sant'Erasmo e tradizioni marinare</w:t>
      </w:r>
    </w:p>
    <w:p>
      <w:pPr>
        <w:spacing w:after="40"/>
      </w:pPr>
      <w:r>
        <w:rPr>
          <w:rFonts w:ascii="Arial" w:cs="Arial" w:eastAsia="Arial" w:hAnsi="Arial"/>
          <w:sz w:val="20"/>
          <w:szCs w:val="20"/>
        </w:rPr>
        <w:t xml:space="preserve">- Aperitivi serali e cene tematiche a km zero</w:t>
      </w:r>
      <w:r>
        <w:rPr>
          <w:rFonts w:ascii="Arial" w:cs="Arial" w:eastAsia="Arial" w:hAnsi="Arial"/>
          <w:i/>
          <w:iCs/>
          <w:color w:val="2E75B6"/>
          <w:sz w:val="18"/>
          <w:szCs w:val="18"/>
        </w:rPr>
        <w:t xml:space="preserve"> (All. Conv. 7 — La Canestra, All. Conv. 8 — L'Adagio + Frantoio ROI, All. Conv. 9 — Santo Spirito)</w:t>
      </w:r>
    </w:p>
    <w:p>
      <w:pPr>
        <w:spacing w:after="40"/>
      </w:pPr>
      <w:r>
        <w:rPr>
          <w:rFonts w:ascii="Arial" w:cs="Arial" w:eastAsia="Arial" w:hAnsi="Arial"/>
          <w:sz w:val="20"/>
          <w:szCs w:val="20"/>
        </w:rPr>
        <w:t xml:space="preserve">- Percorsi esperienziali legati agli antichi mestieri liguri</w:t>
      </w:r>
    </w:p>
    <w:p>
      <w:pPr>
        <w:spacing w:after="40"/>
      </w:pPr>
      <w:r>
        <w:rPr>
          <w:rFonts w:ascii="Arial" w:cs="Arial" w:eastAsia="Arial" w:hAnsi="Arial"/>
          <w:sz w:val="20"/>
          <w:szCs w:val="20"/>
        </w:rPr>
        <w:t xml:space="preserve">- Laboratori didattici, mostre d'arte e corsi di pittura</w:t>
      </w:r>
    </w:p>
    <w:p>
      <w:pPr>
        <w:spacing w:after="40"/>
      </w:pPr>
      <w:r>
        <w:rPr>
          <w:rFonts w:ascii="Arial" w:cs="Arial" w:eastAsia="Arial" w:hAnsi="Arial"/>
          <w:sz w:val="20"/>
          <w:szCs w:val="20"/>
        </w:rPr>
        <w:t xml:space="preserve">- Tornei sportivi: Water Basket, beach sport</w:t>
      </w:r>
      <w:r>
        <w:rPr>
          <w:rFonts w:ascii="Arial" w:cs="Arial" w:eastAsia="Arial" w:hAnsi="Arial"/>
          <w:i/>
          <w:iCs/>
          <w:color w:val="2E75B6"/>
          <w:sz w:val="18"/>
          <w:szCs w:val="18"/>
        </w:rPr>
        <w:t xml:space="preserve"> (All. Conv. 1 — ASD Olimpia Basket)</w:t>
      </w:r>
    </w:p>
    <w:p>
      <w:pPr>
        <w:spacing w:after="40"/>
      </w:pPr>
      <w:r>
        <w:rPr>
          <w:rFonts w:ascii="Arial" w:cs="Arial" w:eastAsia="Arial" w:hAnsi="Arial"/>
          <w:sz w:val="20"/>
          <w:szCs w:val="20"/>
        </w:rPr>
        <w:t xml:space="preserve">- 'Giornata del Mare per Tutti' (inclusione) e 'Giornata della Tartaruga' (tutela Caretta caretta)</w:t>
      </w:r>
    </w:p>
    <w:p>
      <w:pPr>
        <w:spacing w:after="200"/>
      </w:pPr>
      <w:r>
        <w:rPr>
          <w:rFonts w:ascii="Arial" w:cs="Arial" w:eastAsia="Arial" w:hAnsi="Arial"/>
          <w:sz w:val="20"/>
          <w:szCs w:val="20"/>
        </w:rPr>
        <w:t xml:space="preserve">- Collaborazione per iniziative comunali (Meditaggiasca, estate bambini)</w:t>
      </w:r>
    </w:p>
    <w:p>
      <w:pPr>
        <w:pStyle w:val="Heading2"/>
        <w:spacing w:before="300"/>
      </w:pPr>
      <w:r>
        <w:t xml:space="preserve">A6 — SCELTA DI MATERIALI NATURALI, ECOCOMPATIBILI E A BASSO IMPATTO AMBIENTALE</w:t>
      </w:r>
    </w:p>
    <w:p>
      <w:pPr>
        <w:spacing w:after="100" w:before="200"/>
      </w:pPr>
      <w:r>
        <w:rPr>
          <w:rFonts w:ascii="Arial" w:cs="Arial" w:eastAsia="Arial" w:hAnsi="Arial"/>
          <w:b/>
          <w:bCs/>
          <w:sz w:val="22"/>
          <w:szCs w:val="22"/>
        </w:rPr>
        <w:t xml:space="preserve">A6.1) Materiali naturali, eco-compatibili e a basso impatto ambientale</w:t>
      </w:r>
    </w:p>
    <w:p>
      <w:pPr>
        <w:spacing w:after="40"/>
      </w:pPr>
      <w:r>
        <w:rPr>
          <w:rFonts w:ascii="Arial" w:cs="Arial" w:eastAsia="Arial" w:hAnsi="Arial"/>
          <w:sz w:val="20"/>
          <w:szCs w:val="20"/>
        </w:rPr>
        <w:t xml:space="preserve">- Tutti i manufatti realizzati con materiali ecocompatibili e riciclabili conformi a ISO 13009 e ISO 11911</w:t>
      </w:r>
    </w:p>
    <w:p>
      <w:pPr>
        <w:spacing w:after="40"/>
      </w:pPr>
      <w:r>
        <w:rPr>
          <w:rFonts w:ascii="Arial" w:cs="Arial" w:eastAsia="Arial" w:hAnsi="Arial"/>
          <w:sz w:val="20"/>
          <w:szCs w:val="20"/>
        </w:rPr>
        <w:t xml:space="preserve">- Nuove pedane in WPC (Wood Plastic Composite) eco-sostenibile</w:t>
      </w:r>
    </w:p>
    <w:p>
      <w:pPr>
        <w:spacing w:after="40"/>
      </w:pPr>
      <w:r>
        <w:rPr>
          <w:rFonts w:ascii="Arial" w:cs="Arial" w:eastAsia="Arial" w:hAnsi="Arial"/>
          <w:sz w:val="20"/>
          <w:szCs w:val="20"/>
        </w:rPr>
        <w:t xml:space="preserve">- Bio-edilizia: recupero conservativo delle strutture esistenti con materiali a basso impatto</w:t>
      </w:r>
    </w:p>
    <w:p>
      <w:pPr>
        <w:spacing w:after="200"/>
      </w:pPr>
      <w:r>
        <w:rPr>
          <w:rFonts w:ascii="Arial" w:cs="Arial" w:eastAsia="Arial" w:hAnsi="Arial"/>
          <w:sz w:val="20"/>
          <w:szCs w:val="20"/>
        </w:rPr>
        <w:t xml:space="preserve">- Progettazione affidata a tecnici specializzati in Valutazione di Impatto Ambientale (VIA)</w:t>
      </w:r>
    </w:p>
    <w:p>
      <w:pPr>
        <w:spacing w:after="100" w:before="200"/>
      </w:pPr>
      <w:r>
        <w:rPr>
          <w:rFonts w:ascii="Arial" w:cs="Arial" w:eastAsia="Arial" w:hAnsi="Arial"/>
          <w:b/>
          <w:bCs/>
          <w:sz w:val="22"/>
          <w:szCs w:val="22"/>
        </w:rPr>
        <w:t xml:space="preserve">A6.2) Manufatti amovibili e di basso impatto ambientale</w:t>
      </w:r>
    </w:p>
    <w:p>
      <w:pPr>
        <w:spacing w:after="40"/>
      </w:pPr>
      <w:r>
        <w:rPr>
          <w:rFonts w:ascii="Arial" w:cs="Arial" w:eastAsia="Arial" w:hAnsi="Arial"/>
          <w:sz w:val="20"/>
          <w:szCs w:val="20"/>
        </w:rPr>
        <w:t xml:space="preserve">- Arredi leggeri, modulari e integralmente smontabili</w:t>
      </w:r>
    </w:p>
    <w:p>
      <w:pPr>
        <w:spacing w:after="40"/>
      </w:pPr>
      <w:r>
        <w:rPr>
          <w:rFonts w:ascii="Arial" w:cs="Arial" w:eastAsia="Arial" w:hAnsi="Arial"/>
          <w:sz w:val="20"/>
          <w:szCs w:val="20"/>
        </w:rPr>
        <w:t xml:space="preserve">- Materiali resistenti alla salsedine e reversibili</w:t>
      </w:r>
    </w:p>
    <w:p>
      <w:pPr>
        <w:spacing w:after="40"/>
      </w:pPr>
      <w:r>
        <w:rPr>
          <w:rFonts w:ascii="Arial" w:cs="Arial" w:eastAsia="Arial" w:hAnsi="Arial"/>
          <w:sz w:val="20"/>
          <w:szCs w:val="20"/>
        </w:rPr>
        <w:t xml:space="preserve">- Uso esclusivo di materiali 100% biodegradabili e compostabili per il monouso</w:t>
      </w:r>
    </w:p>
    <w:p>
      <w:pPr>
        <w:spacing w:after="40"/>
      </w:pPr>
      <w:r>
        <w:rPr>
          <w:rFonts w:ascii="Arial" w:cs="Arial" w:eastAsia="Arial" w:hAnsi="Arial"/>
          <w:sz w:val="20"/>
          <w:szCs w:val="20"/>
        </w:rPr>
        <w:t xml:space="preserve">- Sostituzione del monouso plastico con stoviglie in vetro, ceramica o materiali compostabili</w:t>
      </w:r>
    </w:p>
    <w:p>
      <w:pPr>
        <w:spacing w:after="200"/>
      </w:pPr>
      <w:r>
        <w:rPr>
          <w:rFonts w:ascii="Arial" w:cs="Arial" w:eastAsia="Arial" w:hAnsi="Arial"/>
          <w:sz w:val="20"/>
          <w:szCs w:val="20"/>
        </w:rPr>
        <w:t xml:space="preserve">- Politica 'Plastic Free' totale con eliminazione bottiglie PET tramite erogatori acqua microfiltrata</w:t>
      </w:r>
    </w:p>
    <w:p>
      <w:pPr>
        <w:spacing w:after="100" w:before="200"/>
      </w:pPr>
      <w:r>
        <w:rPr>
          <w:rFonts w:ascii="Arial" w:cs="Arial" w:eastAsia="Arial" w:hAnsi="Arial"/>
          <w:b/>
          <w:bCs/>
          <w:sz w:val="22"/>
          <w:szCs w:val="22"/>
        </w:rPr>
        <w:t xml:space="preserve">A6.3) Impiego di energie rinnovabili</w:t>
      </w:r>
    </w:p>
    <w:p>
      <w:pPr>
        <w:spacing w:after="40"/>
      </w:pPr>
      <w:r>
        <w:rPr>
          <w:rFonts w:ascii="Arial" w:cs="Arial" w:eastAsia="Arial" w:hAnsi="Arial"/>
          <w:sz w:val="20"/>
          <w:szCs w:val="20"/>
        </w:rPr>
        <w:t xml:space="preserve">- Pannelli solari termici per produzione acqua calda sanitaria (già in uso)</w:t>
      </w:r>
    </w:p>
    <w:p>
      <w:pPr>
        <w:spacing w:after="40"/>
      </w:pPr>
      <w:r>
        <w:rPr>
          <w:rFonts w:ascii="Arial" w:cs="Arial" w:eastAsia="Arial" w:hAnsi="Arial"/>
          <w:sz w:val="20"/>
          <w:szCs w:val="20"/>
        </w:rPr>
        <w:t xml:space="preserve">- Impianto fotovoltaico di nuova installazione</w:t>
      </w:r>
    </w:p>
    <w:p>
      <w:pPr>
        <w:spacing w:after="40"/>
      </w:pPr>
      <w:r>
        <w:rPr>
          <w:rFonts w:ascii="Arial" w:cs="Arial" w:eastAsia="Arial" w:hAnsi="Arial"/>
          <w:sz w:val="20"/>
          <w:szCs w:val="20"/>
        </w:rPr>
        <w:t xml:space="preserve">- Sistema integrato di trigenerazione</w:t>
      </w:r>
    </w:p>
    <w:p>
      <w:pPr>
        <w:spacing w:after="40"/>
      </w:pPr>
      <w:r>
        <w:rPr>
          <w:rFonts w:ascii="Arial" w:cs="Arial" w:eastAsia="Arial" w:hAnsi="Arial"/>
          <w:sz w:val="20"/>
          <w:szCs w:val="20"/>
        </w:rPr>
        <w:t xml:space="preserve">- Fornitura energia 100% green certificata tramite convenzione EVISO spa (con attestazione GSE)</w:t>
      </w:r>
    </w:p>
    <w:p>
      <w:pPr>
        <w:spacing w:after="200"/>
      </w:pPr>
      <w:r>
        <w:rPr>
          <w:rFonts w:ascii="Arial" w:cs="Arial" w:eastAsia="Arial" w:hAnsi="Arial"/>
          <w:sz w:val="20"/>
          <w:szCs w:val="20"/>
        </w:rPr>
        <w:t xml:space="preserve">- Adesione alla Comunità Energetica Rinnovabile (CER) DINAM</w:t>
      </w:r>
    </w:p>
    <w:p>
      <w:pPr>
        <w:spacing w:after="100" w:before="200"/>
      </w:pPr>
      <w:r>
        <w:rPr>
          <w:rFonts w:ascii="Arial" w:cs="Arial" w:eastAsia="Arial" w:hAnsi="Arial"/>
          <w:b/>
          <w:bCs/>
          <w:sz w:val="22"/>
          <w:szCs w:val="22"/>
        </w:rPr>
        <w:t xml:space="preserve">A6.4) Risparmio delle risorse energetiche e idriche</w:t>
      </w:r>
    </w:p>
    <w:p>
      <w:pPr>
        <w:spacing w:after="40"/>
      </w:pPr>
      <w:r>
        <w:rPr>
          <w:rFonts w:ascii="Arial" w:cs="Arial" w:eastAsia="Arial" w:hAnsi="Arial"/>
          <w:sz w:val="20"/>
          <w:szCs w:val="20"/>
        </w:rPr>
        <w:t xml:space="preserve">Obiettivi quantificati: riduzione del 30% dei consumi idrici e del 40% dei consumi energetici rispetto allo stato attuale, da conseguire attraverso:</w:t>
      </w:r>
    </w:p>
    <w:p>
      <w:pPr>
        <w:spacing w:after="40"/>
      </w:pPr>
      <w:r>
        <w:rPr>
          <w:rFonts w:ascii="Arial" w:cs="Arial" w:eastAsia="Arial" w:hAnsi="Arial"/>
          <w:sz w:val="20"/>
          <w:szCs w:val="20"/>
        </w:rPr>
        <w:t xml:space="preserve">- Illuminazione LED adattiva con sensori di movimento</w:t>
      </w:r>
    </w:p>
    <w:p>
      <w:pPr>
        <w:spacing w:after="40"/>
      </w:pPr>
      <w:r>
        <w:rPr>
          <w:rFonts w:ascii="Arial" w:cs="Arial" w:eastAsia="Arial" w:hAnsi="Arial"/>
          <w:sz w:val="20"/>
          <w:szCs w:val="20"/>
        </w:rPr>
        <w:t xml:space="preserve">- Temporizzatori e aeratori su tutti i punti d'acqua</w:t>
      </w:r>
    </w:p>
    <w:p>
      <w:pPr>
        <w:spacing w:after="40"/>
      </w:pPr>
      <w:r>
        <w:rPr>
          <w:rFonts w:ascii="Arial" w:cs="Arial" w:eastAsia="Arial" w:hAnsi="Arial"/>
          <w:sz w:val="20"/>
          <w:szCs w:val="20"/>
        </w:rPr>
        <w:t xml:space="preserve">- Recupero e filtraggio acque grigie (docce/lavabi) per irrigazione area verde e orto botanico</w:t>
      </w:r>
    </w:p>
    <w:p>
      <w:pPr>
        <w:spacing w:after="40"/>
      </w:pPr>
      <w:r>
        <w:rPr>
          <w:rFonts w:ascii="Arial" w:cs="Arial" w:eastAsia="Arial" w:hAnsi="Arial"/>
          <w:sz w:val="20"/>
          <w:szCs w:val="20"/>
        </w:rPr>
        <w:t xml:space="preserve">- Impianto di microfiltrazione acqua</w:t>
      </w:r>
    </w:p>
    <w:p>
      <w:pPr>
        <w:spacing w:after="40"/>
      </w:pPr>
      <w:r>
        <w:rPr>
          <w:rFonts w:ascii="Arial" w:cs="Arial" w:eastAsia="Arial" w:hAnsi="Arial"/>
          <w:sz w:val="20"/>
          <w:szCs w:val="20"/>
        </w:rPr>
        <w:t xml:space="preserve">- Attrezzature a basso consumo energetico nel chiosco bar</w:t>
      </w:r>
    </w:p>
    <w:p>
      <w:pPr>
        <w:spacing w:after="200"/>
      </w:pPr>
      <w:r>
        <w:rPr>
          <w:rFonts w:ascii="Arial" w:cs="Arial" w:eastAsia="Arial" w:hAnsi="Arial"/>
          <w:sz w:val="20"/>
          <w:szCs w:val="20"/>
        </w:rPr>
        <w:t xml:space="preserve">- Detergenti ecocompatibili per tutte le operazioni di pulizia</w:t>
      </w:r>
    </w:p>
    <w:p>
      <w:pPr>
        <w:spacing w:after="100" w:before="200"/>
      </w:pPr>
      <w:r>
        <w:rPr>
          <w:rFonts w:ascii="Arial" w:cs="Arial" w:eastAsia="Arial" w:hAnsi="Arial"/>
          <w:b/>
          <w:bCs/>
          <w:sz w:val="22"/>
          <w:szCs w:val="22"/>
        </w:rPr>
        <w:t xml:space="preserve">A6.5) Qualità degli impianti e manufatti — pregio architettonico e tradizioni locali</w:t>
      </w:r>
    </w:p>
    <w:p>
      <w:pPr>
        <w:spacing w:after="40"/>
      </w:pPr>
      <w:r>
        <w:rPr>
          <w:rFonts w:ascii="Arial" w:cs="Arial" w:eastAsia="Arial" w:hAnsi="Arial"/>
          <w:sz w:val="20"/>
          <w:szCs w:val="20"/>
        </w:rPr>
        <w:t xml:space="preserve">- Progetto di riqualificazione con approccio bio-edilizio e colori neutri</w:t>
      </w:r>
    </w:p>
    <w:p>
      <w:pPr>
        <w:spacing w:after="40"/>
      </w:pPr>
      <w:r>
        <w:rPr>
          <w:rFonts w:ascii="Arial" w:cs="Arial" w:eastAsia="Arial" w:hAnsi="Arial"/>
          <w:sz w:val="20"/>
          <w:szCs w:val="20"/>
        </w:rPr>
        <w:t xml:space="preserve">- Integrazione paesaggistica con il fronte mare urbano di Arma di Taggia</w:t>
      </w:r>
    </w:p>
    <w:p>
      <w:pPr>
        <w:spacing w:after="40"/>
      </w:pPr>
      <w:r>
        <w:rPr>
          <w:rFonts w:ascii="Arial" w:cs="Arial" w:eastAsia="Arial" w:hAnsi="Arial"/>
          <w:sz w:val="20"/>
          <w:szCs w:val="20"/>
        </w:rPr>
        <w:t xml:space="preserve">- Strutture leggere in armonia con le tradizioni architettoniche locali e il contesto costiero</w:t>
      </w:r>
    </w:p>
    <w:p>
      <w:pPr>
        <w:spacing w:after="40"/>
      </w:pPr>
      <w:r>
        <w:rPr>
          <w:rFonts w:ascii="Arial" w:cs="Arial" w:eastAsia="Arial" w:hAnsi="Arial"/>
          <w:sz w:val="20"/>
          <w:szCs w:val="20"/>
        </w:rPr>
        <w:t xml:space="preserve">- Nuova immagine coordinata con restyling materiali e miglioramento comfort</w:t>
      </w:r>
    </w:p>
    <w:p>
      <w:pPr>
        <w:spacing w:after="200"/>
      </w:pPr>
      <w:r>
        <w:rPr>
          <w:rFonts w:ascii="Arial" w:cs="Arial" w:eastAsia="Arial" w:hAnsi="Arial"/>
          <w:sz w:val="20"/>
          <w:szCs w:val="20"/>
        </w:rPr>
        <w:t xml:space="preserve">- Conformità agli standard ISO 13009 e ISO 11911 con obiettivo futuro ISO 14001</w:t>
      </w:r>
    </w:p>
    <w:p>
      <w:pPr>
        <w:spacing w:after="100" w:before="200"/>
      </w:pPr>
      <w:r>
        <w:rPr>
          <w:rFonts w:ascii="Arial" w:cs="Arial" w:eastAsia="Arial" w:hAnsi="Arial"/>
          <w:b/>
          <w:bCs/>
          <w:sz w:val="22"/>
          <w:szCs w:val="22"/>
        </w:rPr>
        <w:t xml:space="preserve">A6.6) Raccolta differenziata capillare e pulizia in più momenti della giornata</w:t>
      </w:r>
    </w:p>
    <w:p>
      <w:pPr>
        <w:spacing w:after="40"/>
      </w:pPr>
      <w:r>
        <w:rPr>
          <w:rFonts w:ascii="Arial" w:cs="Arial" w:eastAsia="Arial" w:hAnsi="Arial"/>
          <w:sz w:val="20"/>
          <w:szCs w:val="20"/>
        </w:rPr>
        <w:t xml:space="preserve">- Isole ecologiche cromatiche con segnaletica facilitata per conferimento corretto</w:t>
      </w:r>
    </w:p>
    <w:p>
      <w:pPr>
        <w:spacing w:after="40"/>
      </w:pPr>
      <w:r>
        <w:rPr>
          <w:rFonts w:ascii="Arial" w:cs="Arial" w:eastAsia="Arial" w:hAnsi="Arial"/>
          <w:sz w:val="20"/>
          <w:szCs w:val="20"/>
        </w:rPr>
        <w:t xml:space="preserve">- Cartellonistica QR-code per informazione sul corretto conferimento</w:t>
      </w:r>
    </w:p>
    <w:p>
      <w:pPr>
        <w:spacing w:after="40"/>
      </w:pPr>
      <w:r>
        <w:rPr>
          <w:rFonts w:ascii="Arial" w:cs="Arial" w:eastAsia="Arial" w:hAnsi="Arial"/>
          <w:sz w:val="20"/>
          <w:szCs w:val="20"/>
        </w:rPr>
        <w:t xml:space="preserve">- Segnaletica illustrata con vignette esplicative differenziate per adulti e bambini</w:t>
      </w:r>
    </w:p>
    <w:p>
      <w:pPr>
        <w:spacing w:after="40"/>
      </w:pPr>
      <w:r>
        <w:rPr>
          <w:rFonts w:ascii="Arial" w:cs="Arial" w:eastAsia="Arial" w:hAnsi="Arial"/>
          <w:sz w:val="20"/>
          <w:szCs w:val="20"/>
        </w:rPr>
        <w:t xml:space="preserve">- Area dedicata e schermata per deposito temporaneo con separazione flussi (organico, plastica, vetro, carta, indifferenziato)</w:t>
      </w:r>
    </w:p>
    <w:p>
      <w:pPr>
        <w:spacing w:after="200"/>
      </w:pPr>
      <w:r>
        <w:rPr>
          <w:rFonts w:ascii="Arial" w:cs="Arial" w:eastAsia="Arial" w:hAnsi="Arial"/>
          <w:sz w:val="20"/>
          <w:szCs w:val="20"/>
        </w:rPr>
        <w:t xml:space="preserve">- Servizio di pulizia programmato in 3 turni giornalieri: mattina (ore 8:00), pomeriggio (ore 14:00), sera (ore 19:00)</w:t>
      </w:r>
    </w:p>
    <w:p>
      <w:pPr>
        <w:spacing w:after="100" w:before="200"/>
      </w:pPr>
      <w:r>
        <w:rPr>
          <w:rFonts w:ascii="Arial" w:cs="Arial" w:eastAsia="Arial" w:hAnsi="Arial"/>
          <w:b/>
          <w:bCs/>
          <w:sz w:val="22"/>
          <w:szCs w:val="22"/>
        </w:rPr>
        <w:t xml:space="preserve">A6.7) Servizi e obiettivi di protezione dell'ambiente</w:t>
      </w:r>
    </w:p>
    <w:p>
      <w:pPr>
        <w:spacing w:after="40"/>
      </w:pPr>
      <w:r>
        <w:rPr>
          <w:rFonts w:ascii="Arial" w:cs="Arial" w:eastAsia="Arial" w:hAnsi="Arial"/>
          <w:sz w:val="20"/>
          <w:szCs w:val="20"/>
        </w:rPr>
        <w:t xml:space="preserve">- Obiettivo 'Zero Waste to Landfill' entro 3 anni dall'aggiudicazione</w:t>
      </w:r>
    </w:p>
    <w:p>
      <w:pPr>
        <w:spacing w:after="40"/>
      </w:pPr>
      <w:r>
        <w:rPr>
          <w:rFonts w:ascii="Arial" w:cs="Arial" w:eastAsia="Arial" w:hAnsi="Arial"/>
          <w:sz w:val="20"/>
          <w:szCs w:val="20"/>
        </w:rPr>
        <w:t xml:space="preserve">- Politica 'Spiaggia Senza Fumo' con aree fumatori dedicate e segnalate</w:t>
      </w:r>
    </w:p>
    <w:p>
      <w:pPr>
        <w:spacing w:after="40"/>
      </w:pPr>
      <w:r>
        <w:rPr>
          <w:rFonts w:ascii="Arial" w:cs="Arial" w:eastAsia="Arial" w:hAnsi="Arial"/>
          <w:sz w:val="20"/>
          <w:szCs w:val="20"/>
        </w:rPr>
        <w:t xml:space="preserve">- Raccolta differenziata RAEE e batterie esauste (oltre agli obblighi normativi)</w:t>
      </w:r>
    </w:p>
    <w:p>
      <w:pPr>
        <w:spacing w:after="40"/>
      </w:pPr>
      <w:r>
        <w:rPr>
          <w:rFonts w:ascii="Arial" w:cs="Arial" w:eastAsia="Arial" w:hAnsi="Arial"/>
          <w:sz w:val="20"/>
          <w:szCs w:val="20"/>
        </w:rPr>
        <w:t xml:space="preserve">- Programmi di Citizen Science: raccolta dati non invasivi, osservazione dalla costa</w:t>
      </w:r>
      <w:r>
        <w:rPr>
          <w:rFonts w:ascii="Arial" w:cs="Arial" w:eastAsia="Arial" w:hAnsi="Arial"/>
          <w:i/>
          <w:iCs/>
          <w:color w:val="2E75B6"/>
          <w:sz w:val="18"/>
          <w:szCs w:val="18"/>
        </w:rPr>
        <w:t xml:space="preserve"> (All. Conv. 4 — Quarto Quadrante e All. Conv. 3 — Delfini del Ponente)</w:t>
      </w:r>
    </w:p>
    <w:p>
      <w:pPr>
        <w:spacing w:after="40"/>
      </w:pPr>
      <w:r>
        <w:rPr>
          <w:rFonts w:ascii="Arial" w:cs="Arial" w:eastAsia="Arial" w:hAnsi="Arial"/>
          <w:sz w:val="20"/>
          <w:szCs w:val="20"/>
        </w:rPr>
        <w:t xml:space="preserve">- Tutela Posidonia oceanica e campagne informative sull'equilibrio costiero</w:t>
      </w:r>
    </w:p>
    <w:p>
      <w:pPr>
        <w:spacing w:after="40"/>
      </w:pPr>
      <w:r>
        <w:rPr>
          <w:rFonts w:ascii="Arial" w:cs="Arial" w:eastAsia="Arial" w:hAnsi="Arial"/>
          <w:sz w:val="20"/>
          <w:szCs w:val="20"/>
        </w:rPr>
        <w:t xml:space="preserve">- 'Spiaggia amica delle tartarughe': presidio Caretta caretta con guardianaggio nidi</w:t>
      </w:r>
    </w:p>
    <w:p>
      <w:pPr>
        <w:spacing w:after="40"/>
      </w:pPr>
      <w:r>
        <w:rPr>
          <w:rFonts w:ascii="Arial" w:cs="Arial" w:eastAsia="Arial" w:hAnsi="Arial"/>
          <w:sz w:val="20"/>
          <w:szCs w:val="20"/>
        </w:rPr>
        <w:t xml:space="preserve">- Pulizia fondali e snorkeling ecologico</w:t>
      </w:r>
      <w:r>
        <w:rPr>
          <w:rFonts w:ascii="Arial" w:cs="Arial" w:eastAsia="Arial" w:hAnsi="Arial"/>
          <w:i/>
          <w:iCs/>
          <w:color w:val="2E75B6"/>
          <w:sz w:val="18"/>
          <w:szCs w:val="18"/>
        </w:rPr>
        <w:t xml:space="preserve"> (All. Conv. 4 — Quarto Quadrante)</w:t>
      </w:r>
    </w:p>
    <w:p>
      <w:pPr>
        <w:spacing w:after="40"/>
      </w:pPr>
      <w:r>
        <w:rPr>
          <w:rFonts w:ascii="Arial" w:cs="Arial" w:eastAsia="Arial" w:hAnsi="Arial"/>
          <w:sz w:val="20"/>
          <w:szCs w:val="20"/>
        </w:rPr>
        <w:t xml:space="preserve">- Sensibilizzazione su plastiche, microplastiche e ghost fishing</w:t>
      </w:r>
    </w:p>
    <w:p>
      <w:pPr>
        <w:spacing w:after="200"/>
      </w:pPr>
      <w:r>
        <w:rPr>
          <w:rFonts w:ascii="Arial" w:cs="Arial" w:eastAsia="Arial" w:hAnsi="Arial"/>
          <w:sz w:val="20"/>
          <w:szCs w:val="20"/>
        </w:rPr>
        <w:t xml:space="preserve">- Formazione staff e programmi educativi per bambini sulla cultura del riciclo e consumo consapevole</w:t>
      </w:r>
    </w:p>
    <w:p>
      <w:r>
        <w:br w:type="page"/>
      </w:r>
    </w:p>
    <w:p>
      <w:pPr>
        <w:pStyle w:val="Heading1"/>
      </w:pPr>
      <w:r>
        <w:t xml:space="preserve">B — PIANO DI GESTIONE</w:t>
      </w:r>
    </w:p>
    <w:p>
      <w:pPr>
        <w:pStyle w:val="Heading2"/>
        <w:spacing w:before="300"/>
      </w:pPr>
      <w:r>
        <w:t xml:space="preserve">B1 — QUALITA' DELLE DOTAZIONI PER LA BALNEAZIONE</w:t>
      </w:r>
    </w:p>
    <w:p>
      <w:pPr>
        <w:spacing w:after="100" w:before="200"/>
      </w:pPr>
      <w:r>
        <w:rPr>
          <w:rFonts w:ascii="Arial" w:cs="Arial" w:eastAsia="Arial" w:hAnsi="Arial"/>
          <w:b/>
          <w:bCs/>
          <w:sz w:val="22"/>
          <w:szCs w:val="22"/>
        </w:rPr>
        <w:t xml:space="preserve">B1.1) Lettini/sdraio/ombrelloni nuovi</w:t>
      </w:r>
    </w:p>
    <w:p>
      <w:pPr>
        <w:spacing w:after="200"/>
      </w:pPr>
      <w:r>
        <w:rPr>
          <w:rFonts w:ascii="Arial" w:cs="Arial" w:eastAsia="Arial" w:hAnsi="Arial"/>
          <w:sz w:val="20"/>
          <w:szCs w:val="20"/>
        </w:rPr>
        <w:t xml:space="preserve">Prodotti nuovi in percentuale pari o superiore al 75%: tutti gli ombrelloni, lettini e sdraio saranno sostituiti con prodotti di nuova fornitura Gama Beach, con struttura in alluminio e telate uniformi di alta qualità.</w:t>
      </w:r>
    </w:p>
    <w:p>
      <w:pPr>
        <w:spacing w:after="200"/>
      </w:pPr>
      <w:r>
        <w:rPr>
          <w:rFonts w:ascii="Arial" w:cs="Arial" w:eastAsia="Arial" w:hAnsi="Arial"/>
          <w:b/>
          <w:bCs/>
          <w:color w:val="006100"/>
          <w:sz w:val="22"/>
          <w:szCs w:val="22"/>
        </w:rPr>
        <w:t xml:space="preserve">Punteggio attribuibile: 3 punti</w:t>
      </w:r>
    </w:p>
    <w:p>
      <w:pPr>
        <w:spacing w:after="100" w:before="200"/>
      </w:pPr>
      <w:r>
        <w:rPr>
          <w:rFonts w:ascii="Arial" w:cs="Arial" w:eastAsia="Arial" w:hAnsi="Arial"/>
          <w:b/>
          <w:bCs/>
          <w:sz w:val="22"/>
          <w:szCs w:val="22"/>
        </w:rPr>
        <w:t xml:space="preserve">B1.2) Cabine nuove, non stabilmente ancorate e amovibili</w:t>
      </w:r>
    </w:p>
    <w:p>
      <w:pPr>
        <w:spacing w:after="200"/>
      </w:pPr>
      <w:r>
        <w:rPr>
          <w:rFonts w:ascii="Arial" w:cs="Arial" w:eastAsia="Arial" w:hAnsi="Arial"/>
          <w:sz w:val="20"/>
          <w:szCs w:val="20"/>
        </w:rPr>
        <w:t xml:space="preserve">Sostituzione e razionalizzazione delle n. 18 cabine con nuove cabine non stabilmente ancorate al suolo, amovibili, in materiali ecocompatibili. Prodotti nuovi in percentuale pari o superiore al 75%.</w:t>
      </w:r>
    </w:p>
    <w:p>
      <w:pPr>
        <w:spacing w:after="200"/>
      </w:pPr>
      <w:r>
        <w:rPr>
          <w:rFonts w:ascii="Arial" w:cs="Arial" w:eastAsia="Arial" w:hAnsi="Arial"/>
          <w:b/>
          <w:bCs/>
          <w:color w:val="006100"/>
          <w:sz w:val="22"/>
          <w:szCs w:val="22"/>
        </w:rPr>
        <w:t xml:space="preserve">Punteggio attribuibile: 4 punti</w:t>
      </w:r>
    </w:p>
    <w:p>
      <w:pPr>
        <w:spacing w:after="100" w:before="200"/>
      </w:pPr>
      <w:r>
        <w:rPr>
          <w:rFonts w:ascii="Arial" w:cs="Arial" w:eastAsia="Arial" w:hAnsi="Arial"/>
          <w:b/>
          <w:bCs/>
          <w:sz w:val="22"/>
          <w:szCs w:val="22"/>
        </w:rPr>
        <w:t xml:space="preserve">B1.3) Qualità degli elementi di arredo</w:t>
      </w:r>
    </w:p>
    <w:p>
      <w:pPr>
        <w:spacing w:after="40"/>
      </w:pPr>
      <w:r>
        <w:rPr>
          <w:rFonts w:ascii="Arial" w:cs="Arial" w:eastAsia="Arial" w:hAnsi="Arial"/>
          <w:sz w:val="20"/>
          <w:szCs w:val="20"/>
        </w:rPr>
        <w:t xml:space="preserve">- Fornitura completa Gama Beach (Toscana): arredi di alta gamma specifici per ambiente marino</w:t>
      </w:r>
    </w:p>
    <w:p>
      <w:pPr>
        <w:spacing w:after="40"/>
      </w:pPr>
      <w:r>
        <w:rPr>
          <w:rFonts w:ascii="Arial" w:cs="Arial" w:eastAsia="Arial" w:hAnsi="Arial"/>
          <w:sz w:val="20"/>
          <w:szCs w:val="20"/>
        </w:rPr>
        <w:t xml:space="preserve">- Materiali certificati anti-UV e anti-salsedine per massima durabilità</w:t>
      </w:r>
    </w:p>
    <w:p>
      <w:pPr>
        <w:spacing w:after="40"/>
      </w:pPr>
      <w:r>
        <w:rPr>
          <w:rFonts w:ascii="Arial" w:cs="Arial" w:eastAsia="Arial" w:hAnsi="Arial"/>
          <w:sz w:val="20"/>
          <w:szCs w:val="20"/>
        </w:rPr>
        <w:t xml:space="preserve">- Tavoli, sedie e complementi d'arredo nuovi e uniformi</w:t>
      </w:r>
    </w:p>
    <w:p>
      <w:pPr>
        <w:spacing w:after="200"/>
      </w:pPr>
      <w:r>
        <w:rPr>
          <w:rFonts w:ascii="Arial" w:cs="Arial" w:eastAsia="Arial" w:hAnsi="Arial"/>
          <w:sz w:val="20"/>
          <w:szCs w:val="20"/>
        </w:rPr>
        <w:t xml:space="preserve">- Palette colori coordinata con la nuova immagine dello stabilimento</w:t>
      </w:r>
    </w:p>
    <w:p>
      <w:pPr>
        <w:spacing w:after="100" w:before="200"/>
      </w:pPr>
      <w:r>
        <w:rPr>
          <w:rFonts w:ascii="Arial" w:cs="Arial" w:eastAsia="Arial" w:hAnsi="Arial"/>
          <w:b/>
          <w:bCs/>
          <w:sz w:val="22"/>
          <w:szCs w:val="22"/>
        </w:rPr>
        <w:t xml:space="preserve">B1.4) Camminamenti di accesso al mare</w:t>
      </w:r>
    </w:p>
    <w:p>
      <w:pPr>
        <w:spacing w:after="200"/>
      </w:pPr>
      <w:r>
        <w:rPr>
          <w:rFonts w:ascii="Arial" w:cs="Arial" w:eastAsia="Arial" w:hAnsi="Arial"/>
          <w:sz w:val="20"/>
          <w:szCs w:val="20"/>
        </w:rPr>
        <w:t xml:space="preserve">Nuove passerelle perimetrali in WPC con collegamento continuo fino alla battigia. Pendenza conforme a L. 13/1989 e D.M. 236/1989. Percorsi a contrasto cromatico per ipovedenti, segnaletica tattile e pedana LOGES. Accesso garantito a carrozzine, passeggini e sedie JOB.</w:t>
      </w:r>
    </w:p>
    <w:p>
      <w:pPr>
        <w:spacing w:after="100" w:before="200"/>
      </w:pPr>
      <w:r>
        <w:rPr>
          <w:rFonts w:ascii="Arial" w:cs="Arial" w:eastAsia="Arial" w:hAnsi="Arial"/>
          <w:b/>
          <w:bCs/>
          <w:sz w:val="22"/>
          <w:szCs w:val="22"/>
        </w:rPr>
        <w:t xml:space="preserve">B1.5) Zone comuni a libero accesso con servizi</w:t>
      </w:r>
    </w:p>
    <w:p>
      <w:pPr>
        <w:spacing w:after="40"/>
      </w:pPr>
      <w:r>
        <w:rPr>
          <w:rFonts w:ascii="Arial" w:cs="Arial" w:eastAsia="Arial" w:hAnsi="Arial"/>
          <w:sz w:val="20"/>
          <w:szCs w:val="20"/>
        </w:rPr>
        <w:t xml:space="preserve">- Wi-Fi gratuito per tutti gli utenti</w:t>
      </w:r>
    </w:p>
    <w:p>
      <w:pPr>
        <w:spacing w:after="40"/>
      </w:pPr>
      <w:r>
        <w:rPr>
          <w:rFonts w:ascii="Arial" w:cs="Arial" w:eastAsia="Arial" w:hAnsi="Arial"/>
          <w:sz w:val="20"/>
          <w:szCs w:val="20"/>
        </w:rPr>
        <w:t xml:space="preserve">- Postazione smart working con notebook e stampante</w:t>
      </w:r>
    </w:p>
    <w:p>
      <w:pPr>
        <w:spacing w:after="40"/>
      </w:pPr>
      <w:r>
        <w:rPr>
          <w:rFonts w:ascii="Arial" w:cs="Arial" w:eastAsia="Arial" w:hAnsi="Arial"/>
          <w:sz w:val="20"/>
          <w:szCs w:val="20"/>
        </w:rPr>
        <w:t xml:space="preserve">- Caricatori USB e wireless per dispositivi elettronici nelle zone comuni</w:t>
      </w:r>
    </w:p>
    <w:p>
      <w:pPr>
        <w:spacing w:after="40"/>
      </w:pPr>
      <w:r>
        <w:rPr>
          <w:rFonts w:ascii="Arial" w:cs="Arial" w:eastAsia="Arial" w:hAnsi="Arial"/>
          <w:sz w:val="20"/>
          <w:szCs w:val="20"/>
        </w:rPr>
        <w:t xml:space="preserve">- Area relax con sedute ergonomiche</w:t>
      </w:r>
    </w:p>
    <w:p>
      <w:pPr>
        <w:spacing w:after="40"/>
      </w:pPr>
      <w:r>
        <w:rPr>
          <w:rFonts w:ascii="Arial" w:cs="Arial" w:eastAsia="Arial" w:hAnsi="Arial"/>
          <w:sz w:val="20"/>
          <w:szCs w:val="20"/>
        </w:rPr>
        <w:t xml:space="preserve">- Docce calde, lavapiedi e servizi igienici accessibili</w:t>
      </w:r>
    </w:p>
    <w:p>
      <w:pPr>
        <w:spacing w:after="40"/>
      </w:pPr>
      <w:r>
        <w:rPr>
          <w:rFonts w:ascii="Arial" w:cs="Arial" w:eastAsia="Arial" w:hAnsi="Arial"/>
          <w:sz w:val="20"/>
          <w:szCs w:val="20"/>
        </w:rPr>
        <w:t xml:space="preserve">- Biblioteca di spiaggia strutturata con scaffale dedicato e rotazione titoli</w:t>
      </w:r>
    </w:p>
    <w:p>
      <w:pPr>
        <w:spacing w:after="40"/>
      </w:pPr>
      <w:r>
        <w:rPr>
          <w:rFonts w:ascii="Arial" w:cs="Arial" w:eastAsia="Arial" w:hAnsi="Arial"/>
          <w:sz w:val="20"/>
          <w:szCs w:val="20"/>
        </w:rPr>
        <w:t xml:space="preserve">- 'Percorso dei Profumi' e giardino delle farfalle ad accesso libero</w:t>
      </w:r>
    </w:p>
    <w:p>
      <w:pPr>
        <w:spacing w:after="40"/>
      </w:pPr>
      <w:r>
        <w:rPr>
          <w:rFonts w:ascii="Arial" w:cs="Arial" w:eastAsia="Arial" w:hAnsi="Arial"/>
          <w:sz w:val="20"/>
          <w:szCs w:val="20"/>
        </w:rPr>
        <w:t xml:space="preserve">- Totem infopoint interattivo multilingua</w:t>
      </w:r>
    </w:p>
    <w:p>
      <w:pPr>
        <w:spacing w:after="200"/>
      </w:pPr>
      <w:r>
        <w:rPr>
          <w:rFonts w:ascii="Arial" w:cs="Arial" w:eastAsia="Arial" w:hAnsi="Arial"/>
          <w:sz w:val="20"/>
          <w:szCs w:val="20"/>
        </w:rPr>
        <w:t xml:space="preserve">- Internet café con accesso a navigazione web, email, gestione social</w:t>
      </w:r>
    </w:p>
    <w:p>
      <w:pPr>
        <w:spacing w:after="100" w:before="200"/>
      </w:pPr>
      <w:r>
        <w:rPr>
          <w:rFonts w:ascii="Arial" w:cs="Arial" w:eastAsia="Arial" w:hAnsi="Arial"/>
          <w:b/>
          <w:bCs/>
          <w:sz w:val="22"/>
          <w:szCs w:val="22"/>
        </w:rPr>
        <w:t xml:space="preserve">B1.6) Ottimizzazione numero postazioni — distanza ombrelloni</w:t>
      </w:r>
    </w:p>
    <w:p>
      <w:pPr>
        <w:spacing w:after="200"/>
      </w:pPr>
      <w:r>
        <w:rPr>
          <w:rFonts w:ascii="Arial" w:cs="Arial" w:eastAsia="Arial" w:hAnsi="Arial"/>
          <w:sz w:val="20"/>
          <w:szCs w:val="20"/>
        </w:rPr>
        <w:t xml:space="preserve">Distanza tra file di ombrelloni: 3 m — Distanza tra ombrelloni della stessa fila: 3 m</w:t>
      </w:r>
    </w:p>
    <w:p>
      <w:pPr>
        <w:spacing w:after="200"/>
      </w:pPr>
      <w:r>
        <w:rPr>
          <w:rFonts w:ascii="Arial" w:cs="Arial" w:eastAsia="Arial" w:hAnsi="Arial"/>
          <w:b/>
          <w:bCs/>
          <w:color w:val="006100"/>
          <w:sz w:val="22"/>
          <w:szCs w:val="22"/>
        </w:rPr>
        <w:t xml:space="preserve">Punteggio attribuibile: 2 punti</w:t>
      </w:r>
    </w:p>
    <w:p>
      <w:pPr>
        <w:pStyle w:val="Heading2"/>
        <w:spacing w:before="300"/>
      </w:pPr>
      <w:r>
        <w:t xml:space="preserve">B2 — AMPIEZZA DELL'ORARIO PER SERVIZI DIVERSI DALLA BALNEAZIONE</w:t>
      </w:r>
    </w:p>
    <w:p>
      <w:pPr>
        <w:spacing w:after="200"/>
      </w:pPr>
      <w:r>
        <w:rPr>
          <w:rFonts w:ascii="Arial" w:cs="Arial" w:eastAsia="Arial" w:hAnsi="Arial"/>
          <w:sz w:val="20"/>
          <w:szCs w:val="20"/>
        </w:rPr>
        <w:t xml:space="preserve">Apertura fino alle ore 22:00 per servizi culturali, enogastronomici, sportivi e ricreativi.</w:t>
      </w:r>
    </w:p>
    <w:p>
      <w:pPr>
        <w:spacing w:after="200"/>
      </w:pPr>
      <w:r>
        <w:rPr>
          <w:rFonts w:ascii="Arial" w:cs="Arial" w:eastAsia="Arial" w:hAnsi="Arial"/>
          <w:b/>
          <w:bCs/>
          <w:color w:val="006100"/>
          <w:sz w:val="22"/>
          <w:szCs w:val="22"/>
        </w:rPr>
        <w:t xml:space="preserve">Punteggio attribuibile: 2 punti</w:t>
      </w:r>
    </w:p>
    <w:p>
      <w:pPr>
        <w:pStyle w:val="Heading2"/>
        <w:spacing w:before="300"/>
      </w:pPr>
      <w:r>
        <w:t xml:space="preserve">B3 — IMPEGNO ALLA GESTIONE DIRETTA</w:t>
      </w:r>
    </w:p>
    <w:p>
      <w:pPr>
        <w:spacing w:after="200"/>
      </w:pPr>
      <w:r>
        <w:rPr>
          <w:rFonts w:ascii="Arial" w:cs="Arial" w:eastAsia="Arial" w:hAnsi="Arial"/>
          <w:sz w:val="20"/>
          <w:szCs w:val="20"/>
        </w:rPr>
        <w:t xml:space="preserve">Impegno alla gestione diretta per l'intera durata della concessione, senza affidamento ex art. 45 bis Cod. Nav.</w:t>
      </w:r>
    </w:p>
    <w:p>
      <w:pPr>
        <w:spacing w:after="200"/>
      </w:pPr>
      <w:r>
        <w:rPr>
          <w:rFonts w:ascii="Arial" w:cs="Arial" w:eastAsia="Arial" w:hAnsi="Arial"/>
          <w:b/>
          <w:bCs/>
          <w:color w:val="006100"/>
          <w:sz w:val="22"/>
          <w:szCs w:val="22"/>
        </w:rPr>
        <w:t xml:space="preserve">Punteggio attribuibile: 2 punti</w:t>
      </w:r>
    </w:p>
    <w:p>
      <w:pPr>
        <w:pStyle w:val="Heading2"/>
        <w:spacing w:before="300"/>
      </w:pPr>
      <w:r>
        <w:t xml:space="preserve">B4 — NUMERO DI PERSONALE CON QUALIFICA DI 'BAGNINO'</w:t>
      </w:r>
    </w:p>
    <w:p>
      <w:pPr>
        <w:spacing w:after="200"/>
      </w:pPr>
      <w:r>
        <w:rPr>
          <w:rFonts w:ascii="Arial" w:cs="Arial" w:eastAsia="Arial" w:hAnsi="Arial"/>
          <w:sz w:val="20"/>
          <w:szCs w:val="20"/>
        </w:rPr>
        <w:t xml:space="preserve">Servizio di salvataggio privato (non consorziato) con n. 2 bagnini aggiuntivi rispetto agli obblighi normativi. I titolari Roberto Oggero e Patrizia Lerda sono anch'essi in possesso del brevetto di assistente bagnanti.</w:t>
      </w:r>
    </w:p>
    <w:p>
      <w:pPr>
        <w:spacing w:after="200"/>
      </w:pPr>
      <w:r>
        <w:rPr>
          <w:rFonts w:ascii="Arial" w:cs="Arial" w:eastAsia="Arial" w:hAnsi="Arial"/>
          <w:b/>
          <w:bCs/>
          <w:color w:val="006100"/>
          <w:sz w:val="22"/>
          <w:szCs w:val="22"/>
        </w:rPr>
        <w:t xml:space="preserve">Punteggio attribuibile: 1 punto</w:t>
      </w:r>
    </w:p>
    <w:p>
      <w:pPr>
        <w:pStyle w:val="Heading2"/>
        <w:spacing w:before="300"/>
      </w:pPr>
      <w:r>
        <w:t xml:space="preserve">B5 — QUALITA' DEI SERVIZI ACCESSORI SPORTIVI-WELLNESS</w:t>
      </w:r>
    </w:p>
    <w:p>
      <w:pPr>
        <w:spacing w:after="40"/>
      </w:pPr>
      <w:r>
        <w:rPr>
          <w:rFonts w:ascii="Arial" w:cs="Arial" w:eastAsia="Arial" w:hAnsi="Arial"/>
          <w:sz w:val="20"/>
          <w:szCs w:val="20"/>
        </w:rPr>
        <w:t xml:space="preserve">- Water Basket: tornei, clinic, allenamenti</w:t>
      </w:r>
      <w:r>
        <w:rPr>
          <w:rFonts w:ascii="Arial" w:cs="Arial" w:eastAsia="Arial" w:hAnsi="Arial"/>
          <w:i/>
          <w:iCs/>
          <w:color w:val="2E75B6"/>
          <w:sz w:val="18"/>
          <w:szCs w:val="18"/>
        </w:rPr>
        <w:t xml:space="preserve"> (All. Conv. 1 — ASD Olimpia Basket)</w:t>
      </w:r>
    </w:p>
    <w:p>
      <w:pPr>
        <w:spacing w:after="40"/>
      </w:pPr>
      <w:r>
        <w:rPr>
          <w:rFonts w:ascii="Arial" w:cs="Arial" w:eastAsia="Arial" w:hAnsi="Arial"/>
          <w:sz w:val="20"/>
          <w:szCs w:val="20"/>
        </w:rPr>
        <w:t xml:space="preserve">- Scuola Vela FIV, Subacquea FIPSAS, Snorkeling guidato ed ecologico</w:t>
      </w:r>
      <w:r>
        <w:rPr>
          <w:rFonts w:ascii="Arial" w:cs="Arial" w:eastAsia="Arial" w:hAnsi="Arial"/>
          <w:i/>
          <w:iCs/>
          <w:color w:val="2E75B6"/>
          <w:sz w:val="18"/>
          <w:szCs w:val="18"/>
        </w:rPr>
        <w:t xml:space="preserve"> (All. Conv. 2 — Circolo Nautico Arma)</w:t>
      </w:r>
    </w:p>
    <w:p>
      <w:pPr>
        <w:spacing w:after="40"/>
      </w:pPr>
      <w:r>
        <w:rPr>
          <w:rFonts w:ascii="Arial" w:cs="Arial" w:eastAsia="Arial" w:hAnsi="Arial"/>
          <w:sz w:val="20"/>
          <w:szCs w:val="20"/>
        </w:rPr>
        <w:t xml:space="preserve">- Yoga, meditazione e tecniche di respiro per benessere olistico</w:t>
      </w:r>
    </w:p>
    <w:p>
      <w:pPr>
        <w:spacing w:after="40"/>
      </w:pPr>
      <w:r>
        <w:rPr>
          <w:rFonts w:ascii="Arial" w:cs="Arial" w:eastAsia="Arial" w:hAnsi="Arial"/>
          <w:sz w:val="20"/>
          <w:szCs w:val="20"/>
        </w:rPr>
        <w:t xml:space="preserve">- Ginnastica dolce all'alba sulla spiaggia</w:t>
      </w:r>
    </w:p>
    <w:p>
      <w:pPr>
        <w:spacing w:after="40"/>
      </w:pPr>
      <w:r>
        <w:rPr>
          <w:rFonts w:ascii="Arial" w:cs="Arial" w:eastAsia="Arial" w:hAnsi="Arial"/>
          <w:sz w:val="20"/>
          <w:szCs w:val="20"/>
        </w:rPr>
        <w:t xml:space="preserve">- Corsi di nuoto per bambini in convenzione</w:t>
      </w:r>
    </w:p>
    <w:p>
      <w:pPr>
        <w:spacing w:after="200"/>
      </w:pPr>
      <w:r>
        <w:rPr>
          <w:rFonts w:ascii="Arial" w:cs="Arial" w:eastAsia="Arial" w:hAnsi="Arial"/>
          <w:sz w:val="20"/>
          <w:szCs w:val="20"/>
        </w:rPr>
        <w:t xml:space="preserve">- Tornei di beach sport, gare di bocce e carte; canoe e attrezzature nautiche</w:t>
      </w:r>
    </w:p>
    <w:p>
      <w:pPr>
        <w:pStyle w:val="Heading2"/>
        <w:spacing w:before="300"/>
      </w:pPr>
      <w:r>
        <w:t xml:space="preserve">B6 — VALORIZZAZIONE DI ULTERIORI SERVIZI AGLI UTENTI</w:t>
      </w:r>
    </w:p>
    <w:p>
      <w:pPr>
        <w:spacing w:after="100" w:before="200"/>
      </w:pPr>
      <w:r>
        <w:rPr>
          <w:rFonts w:ascii="Arial" w:cs="Arial" w:eastAsia="Arial" w:hAnsi="Arial"/>
          <w:b/>
          <w:bCs/>
          <w:sz w:val="22"/>
          <w:szCs w:val="22"/>
        </w:rPr>
        <w:t xml:space="preserve">B6.1) Area dedicata ad animali d'affezione</w:t>
      </w:r>
    </w:p>
    <w:p>
      <w:pPr>
        <w:spacing w:after="40"/>
      </w:pPr>
      <w:r>
        <w:rPr>
          <w:rFonts w:ascii="Arial" w:cs="Arial" w:eastAsia="Arial" w:hAnsi="Arial"/>
          <w:sz w:val="20"/>
          <w:szCs w:val="20"/>
        </w:rPr>
        <w:t xml:space="preserve">Area 'Pet-Friendly' presso il chiosco bar e pertinenze, per una superficie pari o superiore al 5% dell'area demaniale (~35 mq su 700 mq totali):</w:t>
      </w:r>
    </w:p>
    <w:p>
      <w:pPr>
        <w:spacing w:after="40"/>
      </w:pPr>
      <w:r>
        <w:rPr>
          <w:rFonts w:ascii="Arial" w:cs="Arial" w:eastAsia="Arial" w:hAnsi="Arial"/>
          <w:sz w:val="20"/>
          <w:szCs w:val="20"/>
        </w:rPr>
        <w:t xml:space="preserve">- Zona d'ombra dedicata con ciotole per acqua e cibo</w:t>
      </w:r>
    </w:p>
    <w:p>
      <w:pPr>
        <w:spacing w:after="40"/>
      </w:pPr>
      <w:r>
        <w:rPr>
          <w:rFonts w:ascii="Arial" w:cs="Arial" w:eastAsia="Arial" w:hAnsi="Arial"/>
          <w:sz w:val="20"/>
          <w:szCs w:val="20"/>
        </w:rPr>
        <w:t xml:space="preserve">- Postazioni di ristoro con kit igienici</w:t>
      </w:r>
    </w:p>
    <w:p>
      <w:pPr>
        <w:spacing w:after="40"/>
      </w:pPr>
      <w:r>
        <w:rPr>
          <w:rFonts w:ascii="Arial" w:cs="Arial" w:eastAsia="Arial" w:hAnsi="Arial"/>
          <w:sz w:val="20"/>
          <w:szCs w:val="20"/>
        </w:rPr>
        <w:t xml:space="preserve">- Accoglienza animali nell'area tavolini del chiosco bar</w:t>
      </w:r>
    </w:p>
    <w:p>
      <w:pPr>
        <w:spacing w:after="200"/>
      </w:pPr>
      <w:r>
        <w:rPr>
          <w:rFonts w:ascii="Arial" w:cs="Arial" w:eastAsia="Arial" w:hAnsi="Arial"/>
          <w:sz w:val="20"/>
          <w:szCs w:val="20"/>
        </w:rPr>
        <w:t xml:space="preserve">- Segnaletica dedicata e informativa per i proprietari</w:t>
      </w:r>
    </w:p>
    <w:p>
      <w:pPr>
        <w:spacing w:after="200"/>
      </w:pPr>
      <w:r>
        <w:rPr>
          <w:rFonts w:ascii="Arial" w:cs="Arial" w:eastAsia="Arial" w:hAnsi="Arial"/>
          <w:b/>
          <w:bCs/>
          <w:color w:val="006100"/>
          <w:sz w:val="22"/>
          <w:szCs w:val="22"/>
        </w:rPr>
        <w:t xml:space="preserve">Punteggio attribuibile: 1,5 punti (area ≥5% e &lt;10% della superficie demaniale)</w:t>
      </w:r>
    </w:p>
    <w:p>
      <w:pPr>
        <w:spacing w:after="100" w:before="200"/>
      </w:pPr>
      <w:r>
        <w:rPr>
          <w:rFonts w:ascii="Arial" w:cs="Arial" w:eastAsia="Arial" w:hAnsi="Arial"/>
          <w:b/>
          <w:bCs/>
          <w:sz w:val="22"/>
          <w:szCs w:val="22"/>
        </w:rPr>
        <w:t xml:space="preserve">B6.2) Servizi specifici dedicati alle famiglie</w:t>
      </w:r>
    </w:p>
    <w:p>
      <w:pPr>
        <w:spacing w:after="40"/>
      </w:pPr>
      <w:r>
        <w:rPr>
          <w:rFonts w:ascii="Arial" w:cs="Arial" w:eastAsia="Arial" w:hAnsi="Arial"/>
          <w:sz w:val="20"/>
          <w:szCs w:val="20"/>
        </w:rPr>
        <w:t xml:space="preserve">- Area Kids con laboratori ludico-creativi e gare di pittura</w:t>
      </w:r>
    </w:p>
    <w:p>
      <w:pPr>
        <w:spacing w:after="40"/>
      </w:pPr>
      <w:r>
        <w:rPr>
          <w:rFonts w:ascii="Arial" w:cs="Arial" w:eastAsia="Arial" w:hAnsi="Arial"/>
          <w:sz w:val="20"/>
          <w:szCs w:val="20"/>
        </w:rPr>
        <w:t xml:space="preserve">- Braccialetti 'Safety-Child' per il monitoraggio dei bambini</w:t>
      </w:r>
    </w:p>
    <w:p>
      <w:pPr>
        <w:spacing w:after="40"/>
      </w:pPr>
      <w:r>
        <w:rPr>
          <w:rFonts w:ascii="Arial" w:cs="Arial" w:eastAsia="Arial" w:hAnsi="Arial"/>
          <w:sz w:val="20"/>
          <w:szCs w:val="20"/>
        </w:rPr>
        <w:t xml:space="preserve">- Fasciatoio per neonati e accesso facilitato con passeggini</w:t>
      </w:r>
    </w:p>
    <w:p>
      <w:pPr>
        <w:spacing w:after="40"/>
      </w:pPr>
      <w:r>
        <w:rPr>
          <w:rFonts w:ascii="Arial" w:cs="Arial" w:eastAsia="Arial" w:hAnsi="Arial"/>
          <w:sz w:val="20"/>
          <w:szCs w:val="20"/>
        </w:rPr>
        <w:t xml:space="preserve">- Scaldabiberon e seggioloni al chiosco bar</w:t>
      </w:r>
    </w:p>
    <w:p>
      <w:pPr>
        <w:spacing w:after="40"/>
      </w:pPr>
      <w:r>
        <w:rPr>
          <w:rFonts w:ascii="Arial" w:cs="Arial" w:eastAsia="Arial" w:hAnsi="Arial"/>
          <w:sz w:val="20"/>
          <w:szCs w:val="20"/>
        </w:rPr>
        <w:t xml:space="preserve">- Kit gioco in prestito (secchielli, palette, giochi da spiaggia)</w:t>
      </w:r>
    </w:p>
    <w:p>
      <w:pPr>
        <w:spacing w:after="40"/>
      </w:pPr>
      <w:r>
        <w:rPr>
          <w:rFonts w:ascii="Arial" w:cs="Arial" w:eastAsia="Arial" w:hAnsi="Arial"/>
          <w:sz w:val="20"/>
          <w:szCs w:val="20"/>
        </w:rPr>
        <w:t xml:space="preserve">- 'Genitori al mare': utilizzo gratuito dei servizi per figli di genitori collaboratori</w:t>
      </w:r>
    </w:p>
    <w:p>
      <w:pPr>
        <w:spacing w:after="200"/>
      </w:pPr>
      <w:r>
        <w:rPr>
          <w:rFonts w:ascii="Arial" w:cs="Arial" w:eastAsia="Arial" w:hAnsi="Arial"/>
          <w:sz w:val="20"/>
          <w:szCs w:val="20"/>
        </w:rPr>
        <w:t xml:space="preserve">- Laboratori di Citizen Science e percorsi naturalistici per bambini</w:t>
      </w:r>
    </w:p>
    <w:p>
      <w:pPr>
        <w:spacing w:after="100" w:before="200"/>
      </w:pPr>
      <w:r>
        <w:rPr>
          <w:rFonts w:ascii="Arial" w:cs="Arial" w:eastAsia="Arial" w:hAnsi="Arial"/>
          <w:b/>
          <w:bCs/>
          <w:sz w:val="22"/>
          <w:szCs w:val="22"/>
        </w:rPr>
        <w:t xml:space="preserve">B6.3) Apertura per servizio elioterapico al di fuori della stagione balneare</w:t>
      </w:r>
    </w:p>
    <w:p>
      <w:pPr>
        <w:spacing w:after="200"/>
      </w:pPr>
      <w:r>
        <w:rPr>
          <w:rFonts w:ascii="Arial" w:cs="Arial" w:eastAsia="Arial" w:hAnsi="Arial"/>
          <w:sz w:val="20"/>
          <w:szCs w:val="20"/>
        </w:rPr>
        <w:t xml:space="preserve">Apertura tutto l'anno (minimo 10 mesi). Lo stabilimento rimarrà operativo come presidio culturale, sportivo e didattico, ospitando laboratori, mostre, programmi scolastici e attività sportive fuori stagione.</w:t>
      </w:r>
    </w:p>
    <w:p>
      <w:pPr>
        <w:spacing w:after="200"/>
      </w:pPr>
      <w:r>
        <w:rPr>
          <w:rFonts w:ascii="Arial" w:cs="Arial" w:eastAsia="Arial" w:hAnsi="Arial"/>
          <w:b/>
          <w:bCs/>
          <w:color w:val="006100"/>
          <w:sz w:val="22"/>
          <w:szCs w:val="22"/>
        </w:rPr>
        <w:t xml:space="preserve">Punteggio attribuibile: 3 punti (apertura tutto l'anno, minimo 10 mesi)</w:t>
      </w:r>
    </w:p>
    <w:p>
      <w:r>
        <w:br w:type="page"/>
      </w:r>
    </w:p>
    <w:p>
      <w:pPr>
        <w:pStyle w:val="Heading1"/>
      </w:pPr>
      <w:r>
        <w:t xml:space="preserve">C — ULTERIORI ELEMENTI DI VALUTAZIONE</w:t>
      </w:r>
    </w:p>
    <w:p>
      <w:pPr>
        <w:pStyle w:val="Heading2"/>
        <w:spacing w:before="300"/>
      </w:pPr>
      <w:r>
        <w:t xml:space="preserve">C1 — ESPERIENZA NEL SETTORE</w:t>
      </w:r>
    </w:p>
    <w:p>
      <w:pPr>
        <w:spacing w:after="100" w:before="200"/>
      </w:pPr>
      <w:r>
        <w:rPr>
          <w:rFonts w:ascii="Arial" w:cs="Arial" w:eastAsia="Arial" w:hAnsi="Arial"/>
          <w:b/>
          <w:bCs/>
          <w:sz w:val="22"/>
          <w:szCs w:val="22"/>
        </w:rPr>
        <w:t xml:space="preserve">C1.1) Esperienza/anzianità nella gestione di concessione demaniale marittima</w:t>
      </w:r>
    </w:p>
    <w:p>
      <w:pPr>
        <w:spacing w:after="40"/>
      </w:pPr>
      <w:r>
        <w:rPr>
          <w:rFonts w:ascii="Arial" w:cs="Arial" w:eastAsia="Arial" w:hAnsi="Arial"/>
          <w:sz w:val="20"/>
          <w:szCs w:val="20"/>
        </w:rPr>
        <w:t xml:space="preserve">Roberto Oggero conduce la concessione dal 1988 (subentro al padre concessionario dal 1980). Anzianità: 38 anni di gestione diretta. Precedente esperienza come lavoratore subordinato presso lo stesso stabilimento dal 1980 al 1987.</w:t>
      </w:r>
    </w:p>
    <w:p>
      <w:pPr>
        <w:spacing w:after="200"/>
      </w:pPr>
      <w:r>
        <w:rPr>
          <w:rFonts w:ascii="Arial" w:cs="Arial" w:eastAsia="Arial" w:hAnsi="Arial"/>
          <w:sz w:val="20"/>
          <w:szCs w:val="20"/>
        </w:rPr>
        <w:t xml:space="preserve">Patrizia Lerda, coadiuvante dal 1991, con precedente esperienza come lavoratrice subordinata presso stabilimento balneare 'Piccolo Jolly' (1987–1991).</w:t>
      </w:r>
    </w:p>
    <w:p>
      <w:pPr>
        <w:spacing w:after="200"/>
      </w:pPr>
      <w:r>
        <w:rPr>
          <w:rFonts w:ascii="Arial" w:cs="Arial" w:eastAsia="Arial" w:hAnsi="Arial"/>
          <w:b/>
          <w:bCs/>
          <w:color w:val="006100"/>
          <w:sz w:val="22"/>
          <w:szCs w:val="22"/>
        </w:rPr>
        <w:t xml:space="preserve">Punteggio attribuibile: 2 punti (0,2 × 10+ anni = massimo)</w:t>
      </w:r>
    </w:p>
    <w:p>
      <w:pPr>
        <w:spacing w:after="100" w:before="200"/>
      </w:pPr>
      <w:r>
        <w:rPr>
          <w:rFonts w:ascii="Arial" w:cs="Arial" w:eastAsia="Arial" w:hAnsi="Arial"/>
          <w:b/>
          <w:bCs/>
          <w:sz w:val="22"/>
          <w:szCs w:val="22"/>
        </w:rPr>
        <w:t xml:space="preserve">C1.2) Utilizzo della concessione quale prevalente fonte di reddito</w:t>
      </w:r>
    </w:p>
    <w:p>
      <w:pPr>
        <w:spacing w:after="200"/>
      </w:pPr>
      <w:r>
        <w:rPr>
          <w:rFonts w:ascii="Arial" w:cs="Arial" w:eastAsia="Arial" w:hAnsi="Arial"/>
          <w:sz w:val="20"/>
          <w:szCs w:val="20"/>
        </w:rPr>
        <w:t xml:space="preserve">La concessione rappresenta l'UNICA fonte di reddito e di sostentamento per il nucleo familiare Oggero-Lerda da oltre 30 anni. Incidenza patrimoniale del reddito: 100%.</w:t>
      </w:r>
    </w:p>
    <w:p>
      <w:pPr>
        <w:spacing w:after="200"/>
      </w:pPr>
      <w:r>
        <w:rPr>
          <w:rFonts w:ascii="Arial" w:cs="Arial" w:eastAsia="Arial" w:hAnsi="Arial"/>
          <w:b/>
          <w:bCs/>
          <w:color w:val="006100"/>
          <w:sz w:val="22"/>
          <w:szCs w:val="22"/>
        </w:rPr>
        <w:t xml:space="preserve">Punteggio attribuibile: 1 punto (100% incidenza)</w:t>
      </w:r>
    </w:p>
    <w:p>
      <w:pPr>
        <w:pStyle w:val="Heading2"/>
        <w:spacing w:before="300"/>
      </w:pPr>
      <w:r>
        <w:t xml:space="preserve">C2 — QUALITA' E QUANTITA' DEL PERSONALE DI SERVIZIO</w:t>
      </w:r>
    </w:p>
    <w:p>
      <w:pPr>
        <w:spacing w:after="100" w:before="200"/>
      </w:pPr>
      <w:r>
        <w:rPr>
          <w:rFonts w:ascii="Arial" w:cs="Arial" w:eastAsia="Arial" w:hAnsi="Arial"/>
          <w:b/>
          <w:bCs/>
          <w:sz w:val="22"/>
          <w:szCs w:val="22"/>
        </w:rPr>
        <w:t xml:space="preserve">C2.1) Clausole sociali — stabilità occupazionale personale concessionario uscente</w:t>
      </w:r>
    </w:p>
    <w:p>
      <w:pPr>
        <w:spacing w:after="40"/>
      </w:pPr>
      <w:r>
        <w:rPr>
          <w:rFonts w:ascii="Arial" w:cs="Arial" w:eastAsia="Arial" w:hAnsi="Arial"/>
          <w:sz w:val="20"/>
          <w:szCs w:val="20"/>
        </w:rPr>
        <w:t xml:space="preserve">In qualità di concessionario uscente, lo stabilimento Meridiana conferma l'impegno al mantenimento di tutte le figure professionali attualmente impiegate, garantendo continuità lavorativa e stabilità occupazionale per le seguenti 5 figure in organico:</w:t>
      </w:r>
    </w:p>
    <w:p>
      <w:pPr>
        <w:spacing w:after="40"/>
      </w:pPr>
      <w:r>
        <w:rPr>
          <w:rFonts w:ascii="Arial" w:cs="Arial" w:eastAsia="Arial" w:hAnsi="Arial"/>
          <w:sz w:val="20"/>
          <w:szCs w:val="20"/>
        </w:rPr>
        <w:t xml:space="preserve">- N. 2 assistenti bagnanti (bagnini) con brevetto e formazione specifica</w:t>
      </w:r>
    </w:p>
    <w:p>
      <w:pPr>
        <w:spacing w:after="200"/>
      </w:pPr>
      <w:r>
        <w:rPr>
          <w:rFonts w:ascii="Arial" w:cs="Arial" w:eastAsia="Arial" w:hAnsi="Arial"/>
          <w:sz w:val="20"/>
          <w:szCs w:val="20"/>
        </w:rPr>
        <w:t xml:space="preserve">- N. 3 addetti al chiosco bar con certificazione HACCP</w:t>
      </w:r>
    </w:p>
    <w:p>
      <w:pPr>
        <w:spacing w:after="200"/>
      </w:pPr>
      <w:r>
        <w:rPr>
          <w:rFonts w:ascii="Arial" w:cs="Arial" w:eastAsia="Arial" w:hAnsi="Arial"/>
          <w:sz w:val="20"/>
          <w:szCs w:val="20"/>
        </w:rPr>
        <w:t xml:space="preserve">Totale: 5 figure confermate × 0,5 punti = 2,5 punti (arrotondato al massimo previsto di 2 punti).</w:t>
      </w:r>
    </w:p>
    <w:p>
      <w:pPr>
        <w:spacing w:after="200"/>
      </w:pPr>
      <w:r>
        <w:rPr>
          <w:rFonts w:ascii="Arial" w:cs="Arial" w:eastAsia="Arial" w:hAnsi="Arial"/>
          <w:b/>
          <w:bCs/>
          <w:color w:val="006100"/>
          <w:sz w:val="22"/>
          <w:szCs w:val="22"/>
        </w:rPr>
        <w:t xml:space="preserve">Punteggio attribuibile: 2 punti (massimo)</w:t>
      </w:r>
    </w:p>
    <w:p>
      <w:pPr>
        <w:spacing w:after="100" w:before="200"/>
      </w:pPr>
      <w:r>
        <w:rPr>
          <w:rFonts w:ascii="Arial" w:cs="Arial" w:eastAsia="Arial" w:hAnsi="Arial"/>
          <w:b/>
          <w:bCs/>
          <w:sz w:val="22"/>
          <w:szCs w:val="22"/>
        </w:rPr>
        <w:t xml:space="preserve">C2.2) Impegno ad assumere personale di età inferiore a 36 anni</w:t>
      </w:r>
    </w:p>
    <w:p>
      <w:pPr>
        <w:spacing w:after="200"/>
      </w:pPr>
      <w:r>
        <w:rPr>
          <w:rFonts w:ascii="Arial" w:cs="Arial" w:eastAsia="Arial" w:hAnsi="Arial"/>
          <w:sz w:val="20"/>
          <w:szCs w:val="20"/>
        </w:rPr>
        <w:t xml:space="preserve">L'impresa ha già in prevalenza collaboratori al di sotto dei 36 anni. Si assume l'impegno formale ad assumere, in misura prevalente (superiore al 50%), personale di età inferiore a 36 anni per le attività oggetto di concessione.</w:t>
      </w:r>
    </w:p>
    <w:p>
      <w:pPr>
        <w:spacing w:after="200"/>
      </w:pPr>
      <w:r>
        <w:rPr>
          <w:rFonts w:ascii="Arial" w:cs="Arial" w:eastAsia="Arial" w:hAnsi="Arial"/>
          <w:b/>
          <w:bCs/>
          <w:color w:val="006100"/>
          <w:sz w:val="22"/>
          <w:szCs w:val="22"/>
        </w:rPr>
        <w:t xml:space="preserve">Punteggio attribuibile: 2 punti</w:t>
      </w:r>
    </w:p>
    <w:p>
      <w:pPr>
        <w:spacing w:after="100" w:before="200"/>
      </w:pPr>
      <w:r>
        <w:rPr>
          <w:rFonts w:ascii="Arial" w:cs="Arial" w:eastAsia="Arial" w:hAnsi="Arial"/>
          <w:b/>
          <w:bCs/>
          <w:sz w:val="22"/>
          <w:szCs w:val="22"/>
        </w:rPr>
        <w:t xml:space="preserve">C2.3) Impresa a prevalente o totale partecipazione giovanile</w:t>
      </w:r>
    </w:p>
    <w:p>
      <w:pPr>
        <w:spacing w:after="200"/>
      </w:pPr>
      <w:r>
        <w:rPr>
          <w:rFonts w:ascii="Arial" w:cs="Arial" w:eastAsia="Arial" w:hAnsi="Arial"/>
          <w:sz w:val="20"/>
          <w:szCs w:val="20"/>
        </w:rPr>
        <w:t xml:space="preserve">Criterio non applicabile. I punti per l'assunzione di personale giovane sono già coperti dal criterio C2.2 (2 punti), criterio separato e indipendente.</w:t>
      </w:r>
    </w:p>
    <w:p>
      <w:pPr>
        <w:spacing w:after="200"/>
      </w:pPr>
      <w:r>
        <w:rPr>
          <w:rFonts w:ascii="Arial" w:cs="Arial" w:eastAsia="Arial" w:hAnsi="Arial"/>
          <w:b/>
          <w:bCs/>
          <w:color w:val="C00000"/>
          <w:sz w:val="22"/>
          <w:szCs w:val="22"/>
        </w:rPr>
        <w:t xml:space="preserve">Punteggio attribuibile: 0 punti</w:t>
      </w:r>
    </w:p>
    <w:p>
      <w:r>
        <w:br w:type="page"/>
      </w:r>
    </w:p>
    <w:p>
      <w:pPr>
        <w:pStyle w:val="Heading1"/>
      </w:pPr>
      <w:r>
        <w:t xml:space="preserve">RIEPILOGO PUNTEGGI STIMATI</w:t>
      </w:r>
    </w:p>
    <w:p>
      <w:pPr>
        <w:spacing w:after="200"/>
      </w:pPr>
      <w:r>
        <w:rPr>
          <w:rFonts w:ascii="Arial" w:cs="Arial" w:eastAsia="Arial" w:hAnsi="Arial"/>
          <w:sz w:val="20"/>
          <w:szCs w:val="20"/>
        </w:rPr>
        <w:t xml:space="preserve">Riepilogo dei punteggi attribuibili sulla base del progetto dello Stabilimento Balneare Meridiana.</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00"/>
        <w:gridCol w:w="4760"/>
        <w:gridCol w:w="1200"/>
      </w:tblGrid>
      <w:tr>
        <w:tc>
          <w:tcPr>
            <w:tcW w:type="dxa" w:w="1400"/>
            <w:tcBorders>
              <w:top w:val="single" w:color="999999" w:sz="1"/>
              <w:left w:val="single" w:color="999999" w:sz="1"/>
              <w:bottom w:val="single" w:color="999999" w:sz="1"/>
              <w:right w:val="single" w:color="999999" w:sz="1"/>
            </w:tcBorders>
            <w:shd w:fill="1F4E79"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Criterio</w:t>
            </w:r>
          </w:p>
        </w:tc>
        <w:tc>
          <w:tcPr>
            <w:tcW w:type="dxa" w:w="4760"/>
            <w:tcBorders>
              <w:top w:val="single" w:color="999999" w:sz="1"/>
              <w:left w:val="single" w:color="999999" w:sz="1"/>
              <w:bottom w:val="single" w:color="999999" w:sz="1"/>
              <w:right w:val="single" w:color="999999" w:sz="1"/>
            </w:tcBorders>
            <w:shd w:fill="1F4E79"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Descrizione</w:t>
            </w:r>
          </w:p>
        </w:tc>
        <w:tc>
          <w:tcPr>
            <w:tcW w:type="dxa" w:w="1200"/>
            <w:tcBorders>
              <w:top w:val="single" w:color="999999" w:sz="1"/>
              <w:left w:val="single" w:color="999999" w:sz="1"/>
              <w:bottom w:val="single" w:color="999999" w:sz="1"/>
              <w:right w:val="single" w:color="999999" w:sz="1"/>
            </w:tcBorders>
            <w:shd w:fill="1F4E79"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Punti</w:t>
            </w:r>
          </w:p>
        </w:tc>
      </w:tr>
      <w:tr>
        <w:tc>
          <w:tcPr>
            <w:tcW w:type="dxa" w:w="1400"/>
            <w:tcBorders>
              <w:top w:val="single" w:color="999999" w:sz="1"/>
              <w:left w:val="single" w:color="999999" w:sz="1"/>
              <w:bottom w:val="single" w:color="999999" w:sz="1"/>
              <w:right w:val="single" w:color="999999" w:sz="1"/>
            </w:tcBorders>
            <w:shd w:fill="D6E4F0" w:val="clear"/>
            <w:tcMar>
              <w:top w:type="dxa" w:w="60"/>
              <w:left w:type="dxa" w:w="100"/>
              <w:bottom w:type="dxa" w:w="60"/>
              <w:right w:type="dxa" w:w="100"/>
            </w:tcMar>
          </w:tcPr>
          <w:p>
            <w:r>
              <w:rPr>
                <w:rFonts w:ascii="Arial" w:cs="Arial" w:eastAsia="Arial" w:hAnsi="Arial"/>
                <w:b/>
                <w:bCs/>
                <w:sz w:val="18"/>
                <w:szCs w:val="18"/>
              </w:rPr>
              <w:t xml:space="preserve">A1</w:t>
            </w:r>
          </w:p>
        </w:tc>
        <w:tc>
          <w:tcPr>
            <w:tcW w:type="dxa" w:w="4760"/>
            <w:tcBorders>
              <w:top w:val="single" w:color="999999" w:sz="1"/>
              <w:left w:val="single" w:color="999999" w:sz="1"/>
              <w:bottom w:val="single" w:color="999999" w:sz="1"/>
              <w:right w:val="single" w:color="999999" w:sz="1"/>
            </w:tcBorders>
            <w:tcMar>
              <w:top w:type="dxa" w:w="60"/>
              <w:left w:type="dxa" w:w="100"/>
              <w:bottom w:type="dxa" w:w="60"/>
              <w:right w:type="dxa" w:w="100"/>
            </w:tcMar>
          </w:tcPr>
          <w:p>
            <w:r>
              <w:rPr>
                <w:rFonts w:ascii="Arial" w:cs="Arial" w:eastAsia="Arial" w:hAnsi="Arial"/>
                <w:b w:val="false"/>
                <w:bCs w:val="false"/>
                <w:sz w:val="18"/>
                <w:szCs w:val="18"/>
              </w:rPr>
              <w:t xml:space="preserve">Riduzione superficie 30,1%–50%</w:t>
            </w:r>
          </w:p>
        </w:tc>
        <w:tc>
          <w:tcPr>
            <w:tcW w:type="dxa" w:w="1200"/>
            <w:tcBorders>
              <w:top w:val="single" w:color="999999" w:sz="1"/>
              <w:left w:val="single" w:color="999999" w:sz="1"/>
              <w:bottom w:val="single" w:color="999999" w:sz="1"/>
              <w:right w:val="single" w:color="999999" w:sz="1"/>
            </w:tcBorders>
            <w:shd w:fill="E2EFDA" w:val="clear"/>
            <w:tcMar>
              <w:top w:type="dxa" w:w="60"/>
              <w:left w:type="dxa" w:w="100"/>
              <w:bottom w:type="dxa" w:w="60"/>
              <w:right w:type="dxa" w:w="100"/>
            </w:tcMar>
          </w:tcPr>
          <w:p>
            <w:pPr>
              <w:jc w:val="center"/>
            </w:pPr>
            <w:r>
              <w:rPr>
                <w:rFonts w:ascii="Arial" w:cs="Arial" w:eastAsia="Arial" w:hAnsi="Arial"/>
                <w:b/>
                <w:bCs/>
                <w:color w:val="006100"/>
                <w:sz w:val="20"/>
                <w:szCs w:val="20"/>
              </w:rPr>
              <w:t xml:space="preserve">5</w:t>
            </w:r>
          </w:p>
        </w:tc>
        <w:tc>
          <w:tcPr>
            <w:tcW w:type="dxa" w:w="1200"/>
            <w:tcBorders>
              <w:top w:val="single" w:color="999999" w:sz="1"/>
              <w:left w:val="single" w:color="999999" w:sz="1"/>
              <w:bottom w:val="single" w:color="999999" w:sz="1"/>
              <w:right w:val="single" w:color="999999" w:sz="1"/>
            </w:tcBorders>
            <w:shd w:fill="FFF2CC" w:val="clear"/>
            <w:tcMar>
              <w:top w:type="dxa" w:w="60"/>
              <w:left w:type="dxa" w:w="100"/>
              <w:bottom w:type="dxa" w:w="60"/>
              <w:right w:type="dxa" w:w="100"/>
            </w:tcMar>
          </w:tcPr>
          <w:p>
            <w:r>
              <w:rPr>
                <w:rFonts w:ascii="Arial" w:cs="Arial" w:eastAsia="Arial" w:hAnsi="Arial"/>
                <w:b/>
                <w:bCs/>
                <w:sz w:val="18"/>
                <w:szCs w:val="18"/>
              </w:rPr>
              <w:t xml:space="preserve">8</w:t>
            </w:r>
          </w:p>
        </w:tc>
      </w:tr>
      <w:tr>
        <w:tc>
          <w:tcPr>
            <w:tcW w:type="dxa" w:w="1400"/>
            <w:tcBorders>
              <w:top w:val="single" w:color="999999" w:sz="1"/>
              <w:left w:val="single" w:color="999999" w:sz="1"/>
              <w:bottom w:val="single" w:color="999999" w:sz="1"/>
              <w:right w:val="single" w:color="999999" w:sz="1"/>
            </w:tcBorders>
            <w:shd w:fill="D6E4F0" w:val="clear"/>
            <w:tcMar>
              <w:top w:type="dxa" w:w="60"/>
              <w:left w:type="dxa" w:w="100"/>
              <w:bottom w:type="dxa" w:w="60"/>
              <w:right w:type="dxa" w:w="100"/>
            </w:tcMar>
          </w:tcPr>
          <w:p>
            <w:r>
              <w:rPr>
                <w:rFonts w:ascii="Arial" w:cs="Arial" w:eastAsia="Arial" w:hAnsi="Arial"/>
                <w:b/>
                <w:bCs/>
                <w:sz w:val="18"/>
                <w:szCs w:val="18"/>
              </w:rPr>
              <w:t xml:space="preserve">A2.1</w:t>
            </w:r>
          </w:p>
        </w:tc>
        <w:tc>
          <w:tcPr>
            <w:tcW w:type="dxa" w:w="4760"/>
            <w:tcBorders>
              <w:top w:val="single" w:color="999999" w:sz="1"/>
              <w:left w:val="single" w:color="999999" w:sz="1"/>
              <w:bottom w:val="single" w:color="999999" w:sz="1"/>
              <w:right w:val="single" w:color="999999" w:sz="1"/>
            </w:tcBorders>
            <w:tcMar>
              <w:top w:type="dxa" w:w="60"/>
              <w:left w:type="dxa" w:w="100"/>
              <w:bottom w:type="dxa" w:w="60"/>
              <w:right w:type="dxa" w:w="100"/>
            </w:tcMar>
          </w:tcPr>
          <w:p>
            <w:r>
              <w:rPr>
                <w:rFonts w:ascii="Arial" w:cs="Arial" w:eastAsia="Arial" w:hAnsi="Arial"/>
                <w:b w:val="false"/>
                <w:bCs w:val="false"/>
                <w:sz w:val="18"/>
                <w:szCs w:val="18"/>
              </w:rPr>
              <w:t xml:space="preserve">Accessibilità disabili (Spiaggia Autonomia Integrale)</w:t>
            </w:r>
          </w:p>
        </w:tc>
        <w:tc>
          <w:tcPr>
            <w:tcW w:type="dxa" w:w="1200"/>
            <w:tcBorders>
              <w:top w:val="single" w:color="999999" w:sz="1"/>
              <w:left w:val="single" w:color="999999" w:sz="1"/>
              <w:bottom w:val="single" w:color="999999" w:sz="1"/>
              <w:right w:val="single" w:color="999999" w:sz="1"/>
            </w:tcBorders>
            <w:shd w:fill="E2EFDA" w:val="clear"/>
            <w:tcMar>
              <w:top w:type="dxa" w:w="60"/>
              <w:left w:type="dxa" w:w="100"/>
              <w:bottom w:type="dxa" w:w="60"/>
              <w:right w:type="dxa" w:w="100"/>
            </w:tcMar>
          </w:tcPr>
          <w:p>
            <w:pPr>
              <w:jc w:val="center"/>
            </w:pPr>
            <w:r>
              <w:rPr>
                <w:rFonts w:ascii="Arial" w:cs="Arial" w:eastAsia="Arial" w:hAnsi="Arial"/>
                <w:b/>
                <w:bCs/>
                <w:color w:val="006100"/>
                <w:sz w:val="20"/>
                <w:szCs w:val="20"/>
              </w:rPr>
              <w:t xml:space="preserve">disc.</w:t>
            </w:r>
          </w:p>
        </w:tc>
        <w:tc>
          <w:tcPr>
            <w:tcW w:type="dxa" w:w="1200"/>
            <w:tcBorders>
              <w:top w:val="single" w:color="999999" w:sz="1"/>
              <w:left w:val="single" w:color="999999" w:sz="1"/>
              <w:bottom w:val="single" w:color="999999" w:sz="1"/>
              <w:right w:val="single" w:color="999999" w:sz="1"/>
            </w:tcBorders>
            <w:shd w:fill="FFF2CC" w:val="clear"/>
            <w:tcMar>
              <w:top w:type="dxa" w:w="60"/>
              <w:left w:type="dxa" w:w="100"/>
              <w:bottom w:type="dxa" w:w="60"/>
              <w:right w:type="dxa" w:w="100"/>
            </w:tcMar>
          </w:tcPr>
          <w:p>
            <w:r>
              <w:rPr>
                <w:rFonts w:ascii="Arial" w:cs="Arial" w:eastAsia="Arial" w:hAnsi="Arial"/>
                <w:b/>
                <w:bCs/>
                <w:sz w:val="18"/>
                <w:szCs w:val="18"/>
              </w:rPr>
              <w:t xml:space="preserve">disc.</w:t>
            </w:r>
          </w:p>
        </w:tc>
      </w:tr>
      <w:tr>
        <w:tc>
          <w:tcPr>
            <w:tcW w:type="dxa" w:w="1400"/>
            <w:tcBorders>
              <w:top w:val="single" w:color="999999" w:sz="1"/>
              <w:left w:val="single" w:color="999999" w:sz="1"/>
              <w:bottom w:val="single" w:color="999999" w:sz="1"/>
              <w:right w:val="single" w:color="999999" w:sz="1"/>
            </w:tcBorders>
            <w:shd w:fill="D6E4F0" w:val="clear"/>
            <w:tcMar>
              <w:top w:type="dxa" w:w="60"/>
              <w:left w:type="dxa" w:w="100"/>
              <w:bottom w:type="dxa" w:w="60"/>
              <w:right w:type="dxa" w:w="100"/>
            </w:tcMar>
          </w:tcPr>
          <w:p>
            <w:r>
              <w:rPr>
                <w:rFonts w:ascii="Arial" w:cs="Arial" w:eastAsia="Arial" w:hAnsi="Arial"/>
                <w:b/>
                <w:bCs/>
                <w:sz w:val="18"/>
                <w:szCs w:val="18"/>
              </w:rPr>
              <w:t xml:space="preserve">A2.2</w:t>
            </w:r>
          </w:p>
        </w:tc>
        <w:tc>
          <w:tcPr>
            <w:tcW w:type="dxa" w:w="4760"/>
            <w:tcBorders>
              <w:top w:val="single" w:color="999999" w:sz="1"/>
              <w:left w:val="single" w:color="999999" w:sz="1"/>
              <w:bottom w:val="single" w:color="999999" w:sz="1"/>
              <w:right w:val="single" w:color="999999" w:sz="1"/>
            </w:tcBorders>
            <w:tcMar>
              <w:top w:type="dxa" w:w="60"/>
              <w:left w:type="dxa" w:w="100"/>
              <w:bottom w:type="dxa" w:w="60"/>
              <w:right w:type="dxa" w:w="100"/>
            </w:tcMar>
          </w:tcPr>
          <w:p>
            <w:r>
              <w:rPr>
                <w:rFonts w:ascii="Arial" w:cs="Arial" w:eastAsia="Arial" w:hAnsi="Arial"/>
                <w:b w:val="false"/>
                <w:bCs w:val="false"/>
                <w:sz w:val="18"/>
                <w:szCs w:val="18"/>
              </w:rPr>
              <w:t xml:space="preserve">Servizi esperienza turistica disabili (LETIsmart, app, eventi)</w:t>
            </w:r>
          </w:p>
        </w:tc>
        <w:tc>
          <w:tcPr>
            <w:tcW w:type="dxa" w:w="1200"/>
            <w:tcBorders>
              <w:top w:val="single" w:color="999999" w:sz="1"/>
              <w:left w:val="single" w:color="999999" w:sz="1"/>
              <w:bottom w:val="single" w:color="999999" w:sz="1"/>
              <w:right w:val="single" w:color="999999" w:sz="1"/>
            </w:tcBorders>
            <w:shd w:fill="E2EFDA" w:val="clear"/>
            <w:tcMar>
              <w:top w:type="dxa" w:w="60"/>
              <w:left w:type="dxa" w:w="100"/>
              <w:bottom w:type="dxa" w:w="60"/>
              <w:right w:type="dxa" w:w="100"/>
            </w:tcMar>
          </w:tcPr>
          <w:p>
            <w:pPr>
              <w:jc w:val="center"/>
            </w:pPr>
            <w:r>
              <w:rPr>
                <w:rFonts w:ascii="Arial" w:cs="Arial" w:eastAsia="Arial" w:hAnsi="Arial"/>
                <w:b/>
                <w:bCs/>
                <w:color w:val="006100"/>
                <w:sz w:val="20"/>
                <w:szCs w:val="20"/>
              </w:rPr>
              <w:t xml:space="preserve">disc.</w:t>
            </w:r>
          </w:p>
        </w:tc>
        <w:tc>
          <w:tcPr>
            <w:tcW w:type="dxa" w:w="1200"/>
            <w:tcBorders>
              <w:top w:val="single" w:color="999999" w:sz="1"/>
              <w:left w:val="single" w:color="999999" w:sz="1"/>
              <w:bottom w:val="single" w:color="999999" w:sz="1"/>
              <w:right w:val="single" w:color="999999" w:sz="1"/>
            </w:tcBorders>
            <w:shd w:fill="FFF2CC" w:val="clear"/>
            <w:tcMar>
              <w:top w:type="dxa" w:w="60"/>
              <w:left w:type="dxa" w:w="100"/>
              <w:bottom w:type="dxa" w:w="60"/>
              <w:right w:type="dxa" w:w="100"/>
            </w:tcMar>
          </w:tcPr>
          <w:p>
            <w:r>
              <w:rPr>
                <w:rFonts w:ascii="Arial" w:cs="Arial" w:eastAsia="Arial" w:hAnsi="Arial"/>
                <w:b/>
                <w:bCs/>
                <w:sz w:val="18"/>
                <w:szCs w:val="18"/>
              </w:rPr>
              <w:t xml:space="preserve">disc.</w:t>
            </w:r>
          </w:p>
        </w:tc>
      </w:tr>
      <w:tr>
        <w:tc>
          <w:tcPr>
            <w:tcW w:type="dxa" w:w="1400"/>
            <w:tcBorders>
              <w:top w:val="single" w:color="999999" w:sz="1"/>
              <w:left w:val="single" w:color="999999" w:sz="1"/>
              <w:bottom w:val="single" w:color="999999" w:sz="1"/>
              <w:right w:val="single" w:color="999999" w:sz="1"/>
            </w:tcBorders>
            <w:shd w:fill="D6E4F0" w:val="clear"/>
            <w:tcMar>
              <w:top w:type="dxa" w:w="60"/>
              <w:left w:type="dxa" w:w="100"/>
              <w:bottom w:type="dxa" w:w="60"/>
              <w:right w:type="dxa" w:w="100"/>
            </w:tcMar>
          </w:tcPr>
          <w:p>
            <w:r>
              <w:rPr>
                <w:rFonts w:ascii="Arial" w:cs="Arial" w:eastAsia="Arial" w:hAnsi="Arial"/>
                <w:b/>
                <w:bCs/>
                <w:sz w:val="18"/>
                <w:szCs w:val="18"/>
              </w:rPr>
              <w:t xml:space="preserve">A2.3</w:t>
            </w:r>
          </w:p>
        </w:tc>
        <w:tc>
          <w:tcPr>
            <w:tcW w:type="dxa" w:w="4760"/>
            <w:tcBorders>
              <w:top w:val="single" w:color="999999" w:sz="1"/>
              <w:left w:val="single" w:color="999999" w:sz="1"/>
              <w:bottom w:val="single" w:color="999999" w:sz="1"/>
              <w:right w:val="single" w:color="999999" w:sz="1"/>
            </w:tcBorders>
            <w:tcMar>
              <w:top w:type="dxa" w:w="60"/>
              <w:left w:type="dxa" w:w="100"/>
              <w:bottom w:type="dxa" w:w="60"/>
              <w:right w:type="dxa" w:w="100"/>
            </w:tcMar>
          </w:tcPr>
          <w:p>
            <w:r>
              <w:rPr>
                <w:rFonts w:ascii="Arial" w:cs="Arial" w:eastAsia="Arial" w:hAnsi="Arial"/>
                <w:b w:val="false"/>
                <w:bCs w:val="false"/>
                <w:sz w:val="18"/>
                <w:szCs w:val="18"/>
              </w:rPr>
              <w:t xml:space="preserve">Arredo urbano pubblico (fioriere+panchine, rastrelliere, LED)</w:t>
            </w:r>
          </w:p>
        </w:tc>
        <w:tc>
          <w:tcPr>
            <w:tcW w:type="dxa" w:w="1200"/>
            <w:tcBorders>
              <w:top w:val="single" w:color="999999" w:sz="1"/>
              <w:left w:val="single" w:color="999999" w:sz="1"/>
              <w:bottom w:val="single" w:color="999999" w:sz="1"/>
              <w:right w:val="single" w:color="999999" w:sz="1"/>
            </w:tcBorders>
            <w:shd w:fill="E2EFDA" w:val="clear"/>
            <w:tcMar>
              <w:top w:type="dxa" w:w="60"/>
              <w:left w:type="dxa" w:w="100"/>
              <w:bottom w:type="dxa" w:w="60"/>
              <w:right w:type="dxa" w:w="100"/>
            </w:tcMar>
          </w:tcPr>
          <w:p>
            <w:pPr>
              <w:jc w:val="center"/>
            </w:pPr>
            <w:r>
              <w:rPr>
                <w:rFonts w:ascii="Arial" w:cs="Arial" w:eastAsia="Arial" w:hAnsi="Arial"/>
                <w:b/>
                <w:bCs/>
                <w:color w:val="006100"/>
                <w:sz w:val="20"/>
                <w:szCs w:val="20"/>
              </w:rPr>
              <w:t xml:space="preserve">disc.</w:t>
            </w:r>
          </w:p>
        </w:tc>
        <w:tc>
          <w:tcPr>
            <w:tcW w:type="dxa" w:w="1200"/>
            <w:tcBorders>
              <w:top w:val="single" w:color="999999" w:sz="1"/>
              <w:left w:val="single" w:color="999999" w:sz="1"/>
              <w:bottom w:val="single" w:color="999999" w:sz="1"/>
              <w:right w:val="single" w:color="999999" w:sz="1"/>
            </w:tcBorders>
            <w:shd w:fill="FFF2CC" w:val="clear"/>
            <w:tcMar>
              <w:top w:type="dxa" w:w="60"/>
              <w:left w:type="dxa" w:w="100"/>
              <w:bottom w:type="dxa" w:w="60"/>
              <w:right w:type="dxa" w:w="100"/>
            </w:tcMar>
          </w:tcPr>
          <w:p>
            <w:r>
              <w:rPr>
                <w:rFonts w:ascii="Arial" w:cs="Arial" w:eastAsia="Arial" w:hAnsi="Arial"/>
                <w:b/>
                <w:bCs/>
                <w:sz w:val="18"/>
                <w:szCs w:val="18"/>
              </w:rPr>
              <w:t xml:space="preserve">disc.</w:t>
            </w:r>
          </w:p>
        </w:tc>
      </w:tr>
      <w:tr>
        <w:tc>
          <w:tcPr>
            <w:tcW w:type="dxa" w:w="1400"/>
            <w:tcBorders>
              <w:top w:val="single" w:color="999999" w:sz="1"/>
              <w:left w:val="single" w:color="999999" w:sz="1"/>
              <w:bottom w:val="single" w:color="999999" w:sz="1"/>
              <w:right w:val="single" w:color="999999" w:sz="1"/>
            </w:tcBorders>
            <w:shd w:fill="D6E4F0" w:val="clear"/>
            <w:tcMar>
              <w:top w:type="dxa" w:w="60"/>
              <w:left w:type="dxa" w:w="100"/>
              <w:bottom w:type="dxa" w:w="60"/>
              <w:right w:type="dxa" w:w="100"/>
            </w:tcMar>
          </w:tcPr>
          <w:p>
            <w:r>
              <w:rPr>
                <w:rFonts w:ascii="Arial" w:cs="Arial" w:eastAsia="Arial" w:hAnsi="Arial"/>
                <w:b/>
                <w:bCs/>
                <w:sz w:val="18"/>
                <w:szCs w:val="18"/>
              </w:rPr>
              <w:t xml:space="preserve">A2.4</w:t>
            </w:r>
          </w:p>
        </w:tc>
        <w:tc>
          <w:tcPr>
            <w:tcW w:type="dxa" w:w="4760"/>
            <w:tcBorders>
              <w:top w:val="single" w:color="999999" w:sz="1"/>
              <w:left w:val="single" w:color="999999" w:sz="1"/>
              <w:bottom w:val="single" w:color="999999" w:sz="1"/>
              <w:right w:val="single" w:color="999999" w:sz="1"/>
            </w:tcBorders>
            <w:tcMar>
              <w:top w:type="dxa" w:w="60"/>
              <w:left w:type="dxa" w:w="100"/>
              <w:bottom w:type="dxa" w:w="60"/>
              <w:right w:type="dxa" w:w="100"/>
            </w:tcMar>
          </w:tcPr>
          <w:p>
            <w:r>
              <w:rPr>
                <w:rFonts w:ascii="Arial" w:cs="Arial" w:eastAsia="Arial" w:hAnsi="Arial"/>
                <w:b w:val="false"/>
                <w:bCs w:val="false"/>
                <w:sz w:val="18"/>
                <w:szCs w:val="18"/>
              </w:rPr>
              <w:t xml:space="preserve">Verde (orto botanico, giardino farfalle, vivaio, laboratori)</w:t>
            </w:r>
          </w:p>
        </w:tc>
        <w:tc>
          <w:tcPr>
            <w:tcW w:type="dxa" w:w="1200"/>
            <w:tcBorders>
              <w:top w:val="single" w:color="999999" w:sz="1"/>
              <w:left w:val="single" w:color="999999" w:sz="1"/>
              <w:bottom w:val="single" w:color="999999" w:sz="1"/>
              <w:right w:val="single" w:color="999999" w:sz="1"/>
            </w:tcBorders>
            <w:shd w:fill="E2EFDA" w:val="clear"/>
            <w:tcMar>
              <w:top w:type="dxa" w:w="60"/>
              <w:left w:type="dxa" w:w="100"/>
              <w:bottom w:type="dxa" w:w="60"/>
              <w:right w:type="dxa" w:w="100"/>
            </w:tcMar>
          </w:tcPr>
          <w:p>
            <w:pPr>
              <w:jc w:val="center"/>
            </w:pPr>
            <w:r>
              <w:rPr>
                <w:rFonts w:ascii="Arial" w:cs="Arial" w:eastAsia="Arial" w:hAnsi="Arial"/>
                <w:b/>
                <w:bCs/>
                <w:color w:val="006100"/>
                <w:sz w:val="20"/>
                <w:szCs w:val="20"/>
              </w:rPr>
              <w:t xml:space="preserve">disc.</w:t>
            </w:r>
          </w:p>
        </w:tc>
        <w:tc>
          <w:tcPr>
            <w:tcW w:type="dxa" w:w="1200"/>
            <w:tcBorders>
              <w:top w:val="single" w:color="999999" w:sz="1"/>
              <w:left w:val="single" w:color="999999" w:sz="1"/>
              <w:bottom w:val="single" w:color="999999" w:sz="1"/>
              <w:right w:val="single" w:color="999999" w:sz="1"/>
            </w:tcBorders>
            <w:shd w:fill="FFF2CC" w:val="clear"/>
            <w:tcMar>
              <w:top w:type="dxa" w:w="60"/>
              <w:left w:type="dxa" w:w="100"/>
              <w:bottom w:type="dxa" w:w="60"/>
              <w:right w:type="dxa" w:w="100"/>
            </w:tcMar>
          </w:tcPr>
          <w:p>
            <w:r>
              <w:rPr>
                <w:rFonts w:ascii="Arial" w:cs="Arial" w:eastAsia="Arial" w:hAnsi="Arial"/>
                <w:b/>
                <w:bCs/>
                <w:sz w:val="18"/>
                <w:szCs w:val="18"/>
              </w:rPr>
              <w:t xml:space="preserve">disc.</w:t>
            </w:r>
          </w:p>
        </w:tc>
      </w:tr>
      <w:tr>
        <w:tc>
          <w:tcPr>
            <w:tcW w:type="dxa" w:w="1400"/>
            <w:tcBorders>
              <w:top w:val="single" w:color="999999" w:sz="1"/>
              <w:left w:val="single" w:color="999999" w:sz="1"/>
              <w:bottom w:val="single" w:color="999999" w:sz="1"/>
              <w:right w:val="single" w:color="999999" w:sz="1"/>
            </w:tcBorders>
            <w:shd w:fill="D6E4F0" w:val="clear"/>
            <w:tcMar>
              <w:top w:type="dxa" w:w="60"/>
              <w:left w:type="dxa" w:w="100"/>
              <w:bottom w:type="dxa" w:w="60"/>
              <w:right w:type="dxa" w:w="100"/>
            </w:tcMar>
          </w:tcPr>
          <w:p>
            <w:r>
              <w:rPr>
                <w:rFonts w:ascii="Arial" w:cs="Arial" w:eastAsia="Arial" w:hAnsi="Arial"/>
                <w:b/>
                <w:bCs/>
                <w:sz w:val="18"/>
                <w:szCs w:val="18"/>
              </w:rPr>
              <w:t xml:space="preserve">A2.5</w:t>
            </w:r>
          </w:p>
        </w:tc>
        <w:tc>
          <w:tcPr>
            <w:tcW w:type="dxa" w:w="4760"/>
            <w:tcBorders>
              <w:top w:val="single" w:color="999999" w:sz="1"/>
              <w:left w:val="single" w:color="999999" w:sz="1"/>
              <w:bottom w:val="single" w:color="999999" w:sz="1"/>
              <w:right w:val="single" w:color="999999" w:sz="1"/>
            </w:tcBorders>
            <w:tcMar>
              <w:top w:type="dxa" w:w="60"/>
              <w:left w:type="dxa" w:w="100"/>
              <w:bottom w:type="dxa" w:w="60"/>
              <w:right w:type="dxa" w:w="100"/>
            </w:tcMar>
          </w:tcPr>
          <w:p>
            <w:r>
              <w:rPr>
                <w:rFonts w:ascii="Arial" w:cs="Arial" w:eastAsia="Arial" w:hAnsi="Arial"/>
                <w:b w:val="false"/>
                <w:bCs w:val="false"/>
                <w:sz w:val="18"/>
                <w:szCs w:val="18"/>
              </w:rPr>
              <w:t xml:space="preserve">Difesa costiera (dune, ripascimento, monitoraggio erosione)</w:t>
            </w:r>
          </w:p>
        </w:tc>
        <w:tc>
          <w:tcPr>
            <w:tcW w:type="dxa" w:w="1200"/>
            <w:tcBorders>
              <w:top w:val="single" w:color="999999" w:sz="1"/>
              <w:left w:val="single" w:color="999999" w:sz="1"/>
              <w:bottom w:val="single" w:color="999999" w:sz="1"/>
              <w:right w:val="single" w:color="999999" w:sz="1"/>
            </w:tcBorders>
            <w:shd w:fill="E2EFDA" w:val="clear"/>
            <w:tcMar>
              <w:top w:type="dxa" w:w="60"/>
              <w:left w:type="dxa" w:w="100"/>
              <w:bottom w:type="dxa" w:w="60"/>
              <w:right w:type="dxa" w:w="100"/>
            </w:tcMar>
          </w:tcPr>
          <w:p>
            <w:pPr>
              <w:jc w:val="center"/>
            </w:pPr>
            <w:r>
              <w:rPr>
                <w:rFonts w:ascii="Arial" w:cs="Arial" w:eastAsia="Arial" w:hAnsi="Arial"/>
                <w:b/>
                <w:bCs/>
                <w:color w:val="006100"/>
                <w:sz w:val="20"/>
                <w:szCs w:val="20"/>
              </w:rPr>
              <w:t xml:space="preserve">disc.</w:t>
            </w:r>
          </w:p>
        </w:tc>
        <w:tc>
          <w:tcPr>
            <w:tcW w:type="dxa" w:w="1200"/>
            <w:tcBorders>
              <w:top w:val="single" w:color="999999" w:sz="1"/>
              <w:left w:val="single" w:color="999999" w:sz="1"/>
              <w:bottom w:val="single" w:color="999999" w:sz="1"/>
              <w:right w:val="single" w:color="999999" w:sz="1"/>
            </w:tcBorders>
            <w:shd w:fill="FFF2CC" w:val="clear"/>
            <w:tcMar>
              <w:top w:type="dxa" w:w="60"/>
              <w:left w:type="dxa" w:w="100"/>
              <w:bottom w:type="dxa" w:w="60"/>
              <w:right w:type="dxa" w:w="100"/>
            </w:tcMar>
          </w:tcPr>
          <w:p>
            <w:r>
              <w:rPr>
                <w:rFonts w:ascii="Arial" w:cs="Arial" w:eastAsia="Arial" w:hAnsi="Arial"/>
                <w:b/>
                <w:bCs/>
                <w:sz w:val="18"/>
                <w:szCs w:val="18"/>
              </w:rPr>
              <w:t xml:space="preserve">disc.</w:t>
            </w:r>
          </w:p>
        </w:tc>
      </w:tr>
      <w:tr>
        <w:tc>
          <w:tcPr>
            <w:tcW w:type="dxa" w:w="1400"/>
            <w:tcBorders>
              <w:top w:val="single" w:color="999999" w:sz="1"/>
              <w:left w:val="single" w:color="999999" w:sz="1"/>
              <w:bottom w:val="single" w:color="999999" w:sz="1"/>
              <w:right w:val="single" w:color="999999" w:sz="1"/>
            </w:tcBorders>
            <w:shd w:fill="D6E4F0" w:val="clear"/>
            <w:tcMar>
              <w:top w:type="dxa" w:w="60"/>
              <w:left w:type="dxa" w:w="100"/>
              <w:bottom w:type="dxa" w:w="60"/>
              <w:right w:type="dxa" w:w="100"/>
            </w:tcMar>
          </w:tcPr>
          <w:p>
            <w:r>
              <w:rPr>
                <w:rFonts w:ascii="Arial" w:cs="Arial" w:eastAsia="Arial" w:hAnsi="Arial"/>
                <w:b/>
                <w:bCs/>
                <w:sz w:val="18"/>
                <w:szCs w:val="18"/>
              </w:rPr>
              <w:t xml:space="preserve">A2.6</w:t>
            </w:r>
          </w:p>
        </w:tc>
        <w:tc>
          <w:tcPr>
            <w:tcW w:type="dxa" w:w="4760"/>
            <w:tcBorders>
              <w:top w:val="single" w:color="999999" w:sz="1"/>
              <w:left w:val="single" w:color="999999" w:sz="1"/>
              <w:bottom w:val="single" w:color="999999" w:sz="1"/>
              <w:right w:val="single" w:color="999999" w:sz="1"/>
            </w:tcBorders>
            <w:tcMar>
              <w:top w:type="dxa" w:w="60"/>
              <w:left w:type="dxa" w:w="100"/>
              <w:bottom w:type="dxa" w:w="60"/>
              <w:right w:type="dxa" w:w="100"/>
            </w:tcMar>
          </w:tcPr>
          <w:p>
            <w:r>
              <w:rPr>
                <w:rFonts w:ascii="Arial" w:cs="Arial" w:eastAsia="Arial" w:hAnsi="Arial"/>
                <w:b w:val="false"/>
                <w:bCs w:val="false"/>
                <w:sz w:val="18"/>
                <w:szCs w:val="18"/>
              </w:rPr>
              <w:t xml:space="preserve">Bagnini spiaggia libera — copertura totale 72h/sett.</w:t>
            </w:r>
          </w:p>
        </w:tc>
        <w:tc>
          <w:tcPr>
            <w:tcW w:type="dxa" w:w="1200"/>
            <w:tcBorders>
              <w:top w:val="single" w:color="999999" w:sz="1"/>
              <w:left w:val="single" w:color="999999" w:sz="1"/>
              <w:bottom w:val="single" w:color="999999" w:sz="1"/>
              <w:right w:val="single" w:color="999999" w:sz="1"/>
            </w:tcBorders>
            <w:shd w:fill="E2EFDA" w:val="clear"/>
            <w:tcMar>
              <w:top w:type="dxa" w:w="60"/>
              <w:left w:type="dxa" w:w="100"/>
              <w:bottom w:type="dxa" w:w="60"/>
              <w:right w:type="dxa" w:w="100"/>
            </w:tcMar>
          </w:tcPr>
          <w:p>
            <w:pPr>
              <w:jc w:val="center"/>
            </w:pPr>
            <w:r>
              <w:rPr>
                <w:rFonts w:ascii="Arial" w:cs="Arial" w:eastAsia="Arial" w:hAnsi="Arial"/>
                <w:b/>
                <w:bCs/>
                <w:color w:val="006100"/>
                <w:sz w:val="20"/>
                <w:szCs w:val="20"/>
              </w:rPr>
              <w:t xml:space="preserve">3</w:t>
            </w:r>
          </w:p>
        </w:tc>
        <w:tc>
          <w:tcPr>
            <w:tcW w:type="dxa" w:w="1200"/>
            <w:tcBorders>
              <w:top w:val="single" w:color="999999" w:sz="1"/>
              <w:left w:val="single" w:color="999999" w:sz="1"/>
              <w:bottom w:val="single" w:color="999999" w:sz="1"/>
              <w:right w:val="single" w:color="999999" w:sz="1"/>
            </w:tcBorders>
            <w:shd w:fill="FFF2CC" w:val="clear"/>
            <w:tcMar>
              <w:top w:type="dxa" w:w="60"/>
              <w:left w:type="dxa" w:w="100"/>
              <w:bottom w:type="dxa" w:w="60"/>
              <w:right w:type="dxa" w:w="100"/>
            </w:tcMar>
          </w:tcPr>
          <w:p>
            <w:r>
              <w:rPr>
                <w:rFonts w:ascii="Arial" w:cs="Arial" w:eastAsia="Arial" w:hAnsi="Arial"/>
                <w:b/>
                <w:bCs/>
                <w:sz w:val="18"/>
                <w:szCs w:val="18"/>
              </w:rPr>
              <w:t xml:space="preserve">3</w:t>
            </w:r>
          </w:p>
        </w:tc>
      </w:tr>
      <w:tr>
        <w:tc>
          <w:tcPr>
            <w:tcW w:type="dxa" w:w="1400"/>
            <w:tcBorders>
              <w:top w:val="single" w:color="999999" w:sz="1"/>
              <w:left w:val="single" w:color="999999" w:sz="1"/>
              <w:bottom w:val="single" w:color="999999" w:sz="1"/>
              <w:right w:val="single" w:color="999999" w:sz="1"/>
            </w:tcBorders>
            <w:shd w:fill="D6E4F0" w:val="clear"/>
            <w:tcMar>
              <w:top w:type="dxa" w:w="60"/>
              <w:left w:type="dxa" w:w="100"/>
              <w:bottom w:type="dxa" w:w="60"/>
              <w:right w:type="dxa" w:w="100"/>
            </w:tcMar>
          </w:tcPr>
          <w:p>
            <w:r>
              <w:rPr>
                <w:rFonts w:ascii="Arial" w:cs="Arial" w:eastAsia="Arial" w:hAnsi="Arial"/>
                <w:b/>
                <w:bCs/>
                <w:sz w:val="18"/>
                <w:szCs w:val="18"/>
              </w:rPr>
              <w:t xml:space="preserve">A3.1</w:t>
            </w:r>
          </w:p>
        </w:tc>
        <w:tc>
          <w:tcPr>
            <w:tcW w:type="dxa" w:w="4760"/>
            <w:tcBorders>
              <w:top w:val="single" w:color="999999" w:sz="1"/>
              <w:left w:val="single" w:color="999999" w:sz="1"/>
              <w:bottom w:val="single" w:color="999999" w:sz="1"/>
              <w:right w:val="single" w:color="999999" w:sz="1"/>
            </w:tcBorders>
            <w:tcMar>
              <w:top w:type="dxa" w:w="60"/>
              <w:left w:type="dxa" w:w="100"/>
              <w:bottom w:type="dxa" w:w="60"/>
              <w:right w:type="dxa" w:w="100"/>
            </w:tcMar>
          </w:tcPr>
          <w:p>
            <w:r>
              <w:rPr>
                <w:rFonts w:ascii="Arial" w:cs="Arial" w:eastAsia="Arial" w:hAnsi="Arial"/>
                <w:b w:val="false"/>
                <w:bCs w:val="false"/>
                <w:sz w:val="18"/>
                <w:szCs w:val="18"/>
              </w:rPr>
              <w:t xml:space="preserve">Convenzioni firmate (9 enti — All. Conv. 1–9)</w:t>
            </w:r>
          </w:p>
        </w:tc>
        <w:tc>
          <w:tcPr>
            <w:tcW w:type="dxa" w:w="1200"/>
            <w:tcBorders>
              <w:top w:val="single" w:color="999999" w:sz="1"/>
              <w:left w:val="single" w:color="999999" w:sz="1"/>
              <w:bottom w:val="single" w:color="999999" w:sz="1"/>
              <w:right w:val="single" w:color="999999" w:sz="1"/>
            </w:tcBorders>
            <w:shd w:fill="E2EFDA" w:val="clear"/>
            <w:tcMar>
              <w:top w:type="dxa" w:w="60"/>
              <w:left w:type="dxa" w:w="100"/>
              <w:bottom w:type="dxa" w:w="60"/>
              <w:right w:type="dxa" w:w="100"/>
            </w:tcMar>
          </w:tcPr>
          <w:p>
            <w:pPr>
              <w:jc w:val="center"/>
            </w:pPr>
            <w:r>
              <w:rPr>
                <w:rFonts w:ascii="Arial" w:cs="Arial" w:eastAsia="Arial" w:hAnsi="Arial"/>
                <w:b/>
                <w:bCs/>
                <w:color w:val="006100"/>
                <w:sz w:val="20"/>
                <w:szCs w:val="20"/>
              </w:rPr>
              <w:t xml:space="preserve">disc.</w:t>
            </w:r>
          </w:p>
        </w:tc>
        <w:tc>
          <w:tcPr>
            <w:tcW w:type="dxa" w:w="1200"/>
            <w:tcBorders>
              <w:top w:val="single" w:color="999999" w:sz="1"/>
              <w:left w:val="single" w:color="999999" w:sz="1"/>
              <w:bottom w:val="single" w:color="999999" w:sz="1"/>
              <w:right w:val="single" w:color="999999" w:sz="1"/>
            </w:tcBorders>
            <w:shd w:fill="FFF2CC" w:val="clear"/>
            <w:tcMar>
              <w:top w:type="dxa" w:w="60"/>
              <w:left w:type="dxa" w:w="100"/>
              <w:bottom w:type="dxa" w:w="60"/>
              <w:right w:type="dxa" w:w="100"/>
            </w:tcMar>
          </w:tcPr>
          <w:p>
            <w:r>
              <w:rPr>
                <w:rFonts w:ascii="Arial" w:cs="Arial" w:eastAsia="Arial" w:hAnsi="Arial"/>
                <w:b/>
                <w:bCs/>
                <w:sz w:val="18"/>
                <w:szCs w:val="18"/>
              </w:rPr>
              <w:t xml:space="preserve">disc.</w:t>
            </w:r>
          </w:p>
        </w:tc>
      </w:tr>
      <w:tr>
        <w:tc>
          <w:tcPr>
            <w:tcW w:type="dxa" w:w="1400"/>
            <w:tcBorders>
              <w:top w:val="single" w:color="999999" w:sz="1"/>
              <w:left w:val="single" w:color="999999" w:sz="1"/>
              <w:bottom w:val="single" w:color="999999" w:sz="1"/>
              <w:right w:val="single" w:color="999999" w:sz="1"/>
            </w:tcBorders>
            <w:shd w:fill="D6E4F0" w:val="clear"/>
            <w:tcMar>
              <w:top w:type="dxa" w:w="60"/>
              <w:left w:type="dxa" w:w="100"/>
              <w:bottom w:type="dxa" w:w="60"/>
              <w:right w:type="dxa" w:w="100"/>
            </w:tcMar>
          </w:tcPr>
          <w:p>
            <w:r>
              <w:rPr>
                <w:rFonts w:ascii="Arial" w:cs="Arial" w:eastAsia="Arial" w:hAnsi="Arial"/>
                <w:b/>
                <w:bCs/>
                <w:sz w:val="18"/>
                <w:szCs w:val="18"/>
              </w:rPr>
              <w:t xml:space="preserve">A3.2</w:t>
            </w:r>
          </w:p>
        </w:tc>
        <w:tc>
          <w:tcPr>
            <w:tcW w:type="dxa" w:w="4760"/>
            <w:tcBorders>
              <w:top w:val="single" w:color="999999" w:sz="1"/>
              <w:left w:val="single" w:color="999999" w:sz="1"/>
              <w:bottom w:val="single" w:color="999999" w:sz="1"/>
              <w:right w:val="single" w:color="999999" w:sz="1"/>
            </w:tcBorders>
            <w:tcMar>
              <w:top w:type="dxa" w:w="60"/>
              <w:left w:type="dxa" w:w="100"/>
              <w:bottom w:type="dxa" w:w="60"/>
              <w:right w:type="dxa" w:w="100"/>
            </w:tcMar>
          </w:tcPr>
          <w:p>
            <w:r>
              <w:rPr>
                <w:rFonts w:ascii="Arial" w:cs="Arial" w:eastAsia="Arial" w:hAnsi="Arial"/>
                <w:b w:val="false"/>
                <w:bCs w:val="false"/>
                <w:sz w:val="18"/>
                <w:szCs w:val="18"/>
              </w:rPr>
              <w:t xml:space="preserve">Parcheggi (Shopville, navetta, bici gratuito area verde)</w:t>
            </w:r>
          </w:p>
        </w:tc>
        <w:tc>
          <w:tcPr>
            <w:tcW w:type="dxa" w:w="1200"/>
            <w:tcBorders>
              <w:top w:val="single" w:color="999999" w:sz="1"/>
              <w:left w:val="single" w:color="999999" w:sz="1"/>
              <w:bottom w:val="single" w:color="999999" w:sz="1"/>
              <w:right w:val="single" w:color="999999" w:sz="1"/>
            </w:tcBorders>
            <w:shd w:fill="E2EFDA" w:val="clear"/>
            <w:tcMar>
              <w:top w:type="dxa" w:w="60"/>
              <w:left w:type="dxa" w:w="100"/>
              <w:bottom w:type="dxa" w:w="60"/>
              <w:right w:type="dxa" w:w="100"/>
            </w:tcMar>
          </w:tcPr>
          <w:p>
            <w:pPr>
              <w:jc w:val="center"/>
            </w:pPr>
            <w:r>
              <w:rPr>
                <w:rFonts w:ascii="Arial" w:cs="Arial" w:eastAsia="Arial" w:hAnsi="Arial"/>
                <w:b/>
                <w:bCs/>
                <w:color w:val="006100"/>
                <w:sz w:val="20"/>
                <w:szCs w:val="20"/>
              </w:rPr>
              <w:t xml:space="preserve">disc.</w:t>
            </w:r>
          </w:p>
        </w:tc>
        <w:tc>
          <w:tcPr>
            <w:tcW w:type="dxa" w:w="1200"/>
            <w:tcBorders>
              <w:top w:val="single" w:color="999999" w:sz="1"/>
              <w:left w:val="single" w:color="999999" w:sz="1"/>
              <w:bottom w:val="single" w:color="999999" w:sz="1"/>
              <w:right w:val="single" w:color="999999" w:sz="1"/>
            </w:tcBorders>
            <w:shd w:fill="FFF2CC" w:val="clear"/>
            <w:tcMar>
              <w:top w:type="dxa" w:w="60"/>
              <w:left w:type="dxa" w:w="100"/>
              <w:bottom w:type="dxa" w:w="60"/>
              <w:right w:type="dxa" w:w="100"/>
            </w:tcMar>
          </w:tcPr>
          <w:p>
            <w:r>
              <w:rPr>
                <w:rFonts w:ascii="Arial" w:cs="Arial" w:eastAsia="Arial" w:hAnsi="Arial"/>
                <w:b/>
                <w:bCs/>
                <w:sz w:val="18"/>
                <w:szCs w:val="18"/>
              </w:rPr>
              <w:t xml:space="preserve">disc.</w:t>
            </w:r>
          </w:p>
        </w:tc>
      </w:tr>
      <w:tr>
        <w:tc>
          <w:tcPr>
            <w:tcW w:type="dxa" w:w="1400"/>
            <w:tcBorders>
              <w:top w:val="single" w:color="999999" w:sz="1"/>
              <w:left w:val="single" w:color="999999" w:sz="1"/>
              <w:bottom w:val="single" w:color="999999" w:sz="1"/>
              <w:right w:val="single" w:color="999999" w:sz="1"/>
            </w:tcBorders>
            <w:shd w:fill="D6E4F0" w:val="clear"/>
            <w:tcMar>
              <w:top w:type="dxa" w:w="60"/>
              <w:left w:type="dxa" w:w="100"/>
              <w:bottom w:type="dxa" w:w="60"/>
              <w:right w:type="dxa" w:w="100"/>
            </w:tcMar>
          </w:tcPr>
          <w:p>
            <w:r>
              <w:rPr>
                <w:rFonts w:ascii="Arial" w:cs="Arial" w:eastAsia="Arial" w:hAnsi="Arial"/>
                <w:b/>
                <w:bCs/>
                <w:sz w:val="18"/>
                <w:szCs w:val="18"/>
              </w:rPr>
              <w:t xml:space="preserve">A3.3</w:t>
            </w:r>
          </w:p>
        </w:tc>
        <w:tc>
          <w:tcPr>
            <w:tcW w:type="dxa" w:w="4760"/>
            <w:tcBorders>
              <w:top w:val="single" w:color="999999" w:sz="1"/>
              <w:left w:val="single" w:color="999999" w:sz="1"/>
              <w:bottom w:val="single" w:color="999999" w:sz="1"/>
              <w:right w:val="single" w:color="999999" w:sz="1"/>
            </w:tcBorders>
            <w:tcMar>
              <w:top w:type="dxa" w:w="60"/>
              <w:left w:type="dxa" w:w="100"/>
              <w:bottom w:type="dxa" w:w="60"/>
              <w:right w:type="dxa" w:w="100"/>
            </w:tcMar>
          </w:tcPr>
          <w:p>
            <w:r>
              <w:rPr>
                <w:rFonts w:ascii="Arial" w:cs="Arial" w:eastAsia="Arial" w:hAnsi="Arial"/>
                <w:b w:val="false"/>
                <w:bCs w:val="false"/>
                <w:sz w:val="18"/>
                <w:szCs w:val="18"/>
              </w:rPr>
              <w:t xml:space="preserve">Ristorazione km zero (Colazione Pescatore, 3 convenzioni)</w:t>
            </w:r>
          </w:p>
        </w:tc>
        <w:tc>
          <w:tcPr>
            <w:tcW w:type="dxa" w:w="1200"/>
            <w:tcBorders>
              <w:top w:val="single" w:color="999999" w:sz="1"/>
              <w:left w:val="single" w:color="999999" w:sz="1"/>
              <w:bottom w:val="single" w:color="999999" w:sz="1"/>
              <w:right w:val="single" w:color="999999" w:sz="1"/>
            </w:tcBorders>
            <w:shd w:fill="E2EFDA" w:val="clear"/>
            <w:tcMar>
              <w:top w:type="dxa" w:w="60"/>
              <w:left w:type="dxa" w:w="100"/>
              <w:bottom w:type="dxa" w:w="60"/>
              <w:right w:type="dxa" w:w="100"/>
            </w:tcMar>
          </w:tcPr>
          <w:p>
            <w:pPr>
              <w:jc w:val="center"/>
            </w:pPr>
            <w:r>
              <w:rPr>
                <w:rFonts w:ascii="Arial" w:cs="Arial" w:eastAsia="Arial" w:hAnsi="Arial"/>
                <w:b/>
                <w:bCs/>
                <w:color w:val="006100"/>
                <w:sz w:val="20"/>
                <w:szCs w:val="20"/>
              </w:rPr>
              <w:t xml:space="preserve">disc.</w:t>
            </w:r>
          </w:p>
        </w:tc>
        <w:tc>
          <w:tcPr>
            <w:tcW w:type="dxa" w:w="1200"/>
            <w:tcBorders>
              <w:top w:val="single" w:color="999999" w:sz="1"/>
              <w:left w:val="single" w:color="999999" w:sz="1"/>
              <w:bottom w:val="single" w:color="999999" w:sz="1"/>
              <w:right w:val="single" w:color="999999" w:sz="1"/>
            </w:tcBorders>
            <w:shd w:fill="FFF2CC" w:val="clear"/>
            <w:tcMar>
              <w:top w:type="dxa" w:w="60"/>
              <w:left w:type="dxa" w:w="100"/>
              <w:bottom w:type="dxa" w:w="60"/>
              <w:right w:type="dxa" w:w="100"/>
            </w:tcMar>
          </w:tcPr>
          <w:p>
            <w:r>
              <w:rPr>
                <w:rFonts w:ascii="Arial" w:cs="Arial" w:eastAsia="Arial" w:hAnsi="Arial"/>
                <w:b/>
                <w:bCs/>
                <w:sz w:val="18"/>
                <w:szCs w:val="18"/>
              </w:rPr>
              <w:t xml:space="preserve">disc.</w:t>
            </w:r>
          </w:p>
        </w:tc>
      </w:tr>
      <w:tr>
        <w:tc>
          <w:tcPr>
            <w:tcW w:type="dxa" w:w="1400"/>
            <w:tcBorders>
              <w:top w:val="single" w:color="999999" w:sz="1"/>
              <w:left w:val="single" w:color="999999" w:sz="1"/>
              <w:bottom w:val="single" w:color="999999" w:sz="1"/>
              <w:right w:val="single" w:color="999999" w:sz="1"/>
            </w:tcBorders>
            <w:shd w:fill="D6E4F0" w:val="clear"/>
            <w:tcMar>
              <w:top w:type="dxa" w:w="60"/>
              <w:left w:type="dxa" w:w="100"/>
              <w:bottom w:type="dxa" w:w="60"/>
              <w:right w:type="dxa" w:w="100"/>
            </w:tcMar>
          </w:tcPr>
          <w:p>
            <w:r>
              <w:rPr>
                <w:rFonts w:ascii="Arial" w:cs="Arial" w:eastAsia="Arial" w:hAnsi="Arial"/>
                <w:b/>
                <w:bCs/>
                <w:sz w:val="18"/>
                <w:szCs w:val="18"/>
              </w:rPr>
              <w:t xml:space="preserve">A3.4</w:t>
            </w:r>
          </w:p>
        </w:tc>
        <w:tc>
          <w:tcPr>
            <w:tcW w:type="dxa" w:w="4760"/>
            <w:tcBorders>
              <w:top w:val="single" w:color="999999" w:sz="1"/>
              <w:left w:val="single" w:color="999999" w:sz="1"/>
              <w:bottom w:val="single" w:color="999999" w:sz="1"/>
              <w:right w:val="single" w:color="999999" w:sz="1"/>
            </w:tcBorders>
            <w:tcMar>
              <w:top w:type="dxa" w:w="60"/>
              <w:left w:type="dxa" w:w="100"/>
              <w:bottom w:type="dxa" w:w="60"/>
              <w:right w:type="dxa" w:w="100"/>
            </w:tcMar>
          </w:tcPr>
          <w:p>
            <w:r>
              <w:rPr>
                <w:rFonts w:ascii="Arial" w:cs="Arial" w:eastAsia="Arial" w:hAnsi="Arial"/>
                <w:b w:val="false"/>
                <w:bCs w:val="false"/>
                <w:sz w:val="18"/>
                <w:szCs w:val="18"/>
              </w:rPr>
              <w:t xml:space="preserve">Tariffe ridotte (figli gratis, disabili, mezza giornata 50%)</w:t>
            </w:r>
          </w:p>
        </w:tc>
        <w:tc>
          <w:tcPr>
            <w:tcW w:type="dxa" w:w="1200"/>
            <w:tcBorders>
              <w:top w:val="single" w:color="999999" w:sz="1"/>
              <w:left w:val="single" w:color="999999" w:sz="1"/>
              <w:bottom w:val="single" w:color="999999" w:sz="1"/>
              <w:right w:val="single" w:color="999999" w:sz="1"/>
            </w:tcBorders>
            <w:shd w:fill="E2EFDA" w:val="clear"/>
            <w:tcMar>
              <w:top w:type="dxa" w:w="60"/>
              <w:left w:type="dxa" w:w="100"/>
              <w:bottom w:type="dxa" w:w="60"/>
              <w:right w:type="dxa" w:w="100"/>
            </w:tcMar>
          </w:tcPr>
          <w:p>
            <w:pPr>
              <w:jc w:val="center"/>
            </w:pPr>
            <w:r>
              <w:rPr>
                <w:rFonts w:ascii="Arial" w:cs="Arial" w:eastAsia="Arial" w:hAnsi="Arial"/>
                <w:b/>
                <w:bCs/>
                <w:color w:val="006100"/>
                <w:sz w:val="20"/>
                <w:szCs w:val="20"/>
              </w:rPr>
              <w:t xml:space="preserve">disc.</w:t>
            </w:r>
          </w:p>
        </w:tc>
        <w:tc>
          <w:tcPr>
            <w:tcW w:type="dxa" w:w="1200"/>
            <w:tcBorders>
              <w:top w:val="single" w:color="999999" w:sz="1"/>
              <w:left w:val="single" w:color="999999" w:sz="1"/>
              <w:bottom w:val="single" w:color="999999" w:sz="1"/>
              <w:right w:val="single" w:color="999999" w:sz="1"/>
            </w:tcBorders>
            <w:shd w:fill="FFF2CC" w:val="clear"/>
            <w:tcMar>
              <w:top w:type="dxa" w:w="60"/>
              <w:left w:type="dxa" w:w="100"/>
              <w:bottom w:type="dxa" w:w="60"/>
              <w:right w:type="dxa" w:w="100"/>
            </w:tcMar>
          </w:tcPr>
          <w:p>
            <w:r>
              <w:rPr>
                <w:rFonts w:ascii="Arial" w:cs="Arial" w:eastAsia="Arial" w:hAnsi="Arial"/>
                <w:b/>
                <w:bCs/>
                <w:sz w:val="18"/>
                <w:szCs w:val="18"/>
              </w:rPr>
              <w:t xml:space="preserve">disc.</w:t>
            </w:r>
          </w:p>
        </w:tc>
      </w:tr>
      <w:tr>
        <w:tc>
          <w:tcPr>
            <w:tcW w:type="dxa" w:w="1400"/>
            <w:tcBorders>
              <w:top w:val="single" w:color="999999" w:sz="1"/>
              <w:left w:val="single" w:color="999999" w:sz="1"/>
              <w:bottom w:val="single" w:color="999999" w:sz="1"/>
              <w:right w:val="single" w:color="999999" w:sz="1"/>
            </w:tcBorders>
            <w:shd w:fill="D6E4F0" w:val="clear"/>
            <w:tcMar>
              <w:top w:type="dxa" w:w="60"/>
              <w:left w:type="dxa" w:w="100"/>
              <w:bottom w:type="dxa" w:w="60"/>
              <w:right w:type="dxa" w:w="100"/>
            </w:tcMar>
          </w:tcPr>
          <w:p>
            <w:r>
              <w:rPr>
                <w:rFonts w:ascii="Arial" w:cs="Arial" w:eastAsia="Arial" w:hAnsi="Arial"/>
                <w:b/>
                <w:bCs/>
                <w:sz w:val="18"/>
                <w:szCs w:val="18"/>
              </w:rPr>
              <w:t xml:space="preserve">A4.1</w:t>
            </w:r>
          </w:p>
        </w:tc>
        <w:tc>
          <w:tcPr>
            <w:tcW w:type="dxa" w:w="4760"/>
            <w:tcBorders>
              <w:top w:val="single" w:color="999999" w:sz="1"/>
              <w:left w:val="single" w:color="999999" w:sz="1"/>
              <w:bottom w:val="single" w:color="999999" w:sz="1"/>
              <w:right w:val="single" w:color="999999" w:sz="1"/>
            </w:tcBorders>
            <w:tcMar>
              <w:top w:type="dxa" w:w="60"/>
              <w:left w:type="dxa" w:w="100"/>
              <w:bottom w:type="dxa" w:w="60"/>
              <w:right w:type="dxa" w:w="100"/>
            </w:tcMar>
          </w:tcPr>
          <w:p>
            <w:r>
              <w:rPr>
                <w:rFonts w:ascii="Arial" w:cs="Arial" w:eastAsia="Arial" w:hAnsi="Arial"/>
                <w:b w:val="false"/>
                <w:bCs w:val="false"/>
                <w:sz w:val="18"/>
                <w:szCs w:val="18"/>
              </w:rPr>
              <w:t xml:space="preserve">Cronoprogramma SUAP &lt;45 gg</w:t>
            </w:r>
          </w:p>
        </w:tc>
        <w:tc>
          <w:tcPr>
            <w:tcW w:type="dxa" w:w="1200"/>
            <w:tcBorders>
              <w:top w:val="single" w:color="999999" w:sz="1"/>
              <w:left w:val="single" w:color="999999" w:sz="1"/>
              <w:bottom w:val="single" w:color="999999" w:sz="1"/>
              <w:right w:val="single" w:color="999999" w:sz="1"/>
            </w:tcBorders>
            <w:shd w:fill="E2EFDA" w:val="clear"/>
            <w:tcMar>
              <w:top w:type="dxa" w:w="60"/>
              <w:left w:type="dxa" w:w="100"/>
              <w:bottom w:type="dxa" w:w="60"/>
              <w:right w:type="dxa" w:w="100"/>
            </w:tcMar>
          </w:tcPr>
          <w:p>
            <w:pPr>
              <w:jc w:val="center"/>
            </w:pPr>
            <w:r>
              <w:rPr>
                <w:rFonts w:ascii="Arial" w:cs="Arial" w:eastAsia="Arial" w:hAnsi="Arial"/>
                <w:b/>
                <w:bCs/>
                <w:color w:val="006100"/>
                <w:sz w:val="20"/>
                <w:szCs w:val="20"/>
              </w:rPr>
              <w:t xml:space="preserve">1</w:t>
            </w:r>
          </w:p>
        </w:tc>
        <w:tc>
          <w:tcPr>
            <w:tcW w:type="dxa" w:w="1200"/>
            <w:tcBorders>
              <w:top w:val="single" w:color="999999" w:sz="1"/>
              <w:left w:val="single" w:color="999999" w:sz="1"/>
              <w:bottom w:val="single" w:color="999999" w:sz="1"/>
              <w:right w:val="single" w:color="999999" w:sz="1"/>
            </w:tcBorders>
            <w:shd w:fill="FFF2CC" w:val="clear"/>
            <w:tcMar>
              <w:top w:type="dxa" w:w="60"/>
              <w:left w:type="dxa" w:w="100"/>
              <w:bottom w:type="dxa" w:w="60"/>
              <w:right w:type="dxa" w:w="100"/>
            </w:tcMar>
          </w:tcPr>
          <w:p>
            <w:r>
              <w:rPr>
                <w:rFonts w:ascii="Arial" w:cs="Arial" w:eastAsia="Arial" w:hAnsi="Arial"/>
                <w:b/>
                <w:bCs/>
                <w:sz w:val="18"/>
                <w:szCs w:val="18"/>
              </w:rPr>
              <w:t xml:space="preserve">1</w:t>
            </w:r>
          </w:p>
        </w:tc>
      </w:tr>
      <w:tr>
        <w:tc>
          <w:tcPr>
            <w:tcW w:type="dxa" w:w="1400"/>
            <w:tcBorders>
              <w:top w:val="single" w:color="999999" w:sz="1"/>
              <w:left w:val="single" w:color="999999" w:sz="1"/>
              <w:bottom w:val="single" w:color="999999" w:sz="1"/>
              <w:right w:val="single" w:color="999999" w:sz="1"/>
            </w:tcBorders>
            <w:shd w:fill="D6E4F0" w:val="clear"/>
            <w:tcMar>
              <w:top w:type="dxa" w:w="60"/>
              <w:left w:type="dxa" w:w="100"/>
              <w:bottom w:type="dxa" w:w="60"/>
              <w:right w:type="dxa" w:w="100"/>
            </w:tcMar>
          </w:tcPr>
          <w:p>
            <w:r>
              <w:rPr>
                <w:rFonts w:ascii="Arial" w:cs="Arial" w:eastAsia="Arial" w:hAnsi="Arial"/>
                <w:b/>
                <w:bCs/>
                <w:sz w:val="18"/>
                <w:szCs w:val="18"/>
              </w:rPr>
              <w:t xml:space="preserve">A4.2</w:t>
            </w:r>
          </w:p>
        </w:tc>
        <w:tc>
          <w:tcPr>
            <w:tcW w:type="dxa" w:w="4760"/>
            <w:tcBorders>
              <w:top w:val="single" w:color="999999" w:sz="1"/>
              <w:left w:val="single" w:color="999999" w:sz="1"/>
              <w:bottom w:val="single" w:color="999999" w:sz="1"/>
              <w:right w:val="single" w:color="999999" w:sz="1"/>
            </w:tcBorders>
            <w:tcMar>
              <w:top w:type="dxa" w:w="60"/>
              <w:left w:type="dxa" w:w="100"/>
              <w:bottom w:type="dxa" w:w="60"/>
              <w:right w:type="dxa" w:w="100"/>
            </w:tcMar>
          </w:tcPr>
          <w:p>
            <w:r>
              <w:rPr>
                <w:rFonts w:ascii="Arial" w:cs="Arial" w:eastAsia="Arial" w:hAnsi="Arial"/>
                <w:b w:val="false"/>
                <w:bCs w:val="false"/>
                <w:sz w:val="18"/>
                <w:szCs w:val="18"/>
              </w:rPr>
              <w:t xml:space="preserve">Cronoprogramma esecuzione &lt;60 gg</w:t>
            </w:r>
          </w:p>
        </w:tc>
        <w:tc>
          <w:tcPr>
            <w:tcW w:type="dxa" w:w="1200"/>
            <w:tcBorders>
              <w:top w:val="single" w:color="999999" w:sz="1"/>
              <w:left w:val="single" w:color="999999" w:sz="1"/>
              <w:bottom w:val="single" w:color="999999" w:sz="1"/>
              <w:right w:val="single" w:color="999999" w:sz="1"/>
            </w:tcBorders>
            <w:shd w:fill="E2EFDA" w:val="clear"/>
            <w:tcMar>
              <w:top w:type="dxa" w:w="60"/>
              <w:left w:type="dxa" w:w="100"/>
              <w:bottom w:type="dxa" w:w="60"/>
              <w:right w:type="dxa" w:w="100"/>
            </w:tcMar>
          </w:tcPr>
          <w:p>
            <w:pPr>
              <w:jc w:val="center"/>
            </w:pPr>
            <w:r>
              <w:rPr>
                <w:rFonts w:ascii="Arial" w:cs="Arial" w:eastAsia="Arial" w:hAnsi="Arial"/>
                <w:b/>
                <w:bCs/>
                <w:color w:val="006100"/>
                <w:sz w:val="20"/>
                <w:szCs w:val="20"/>
              </w:rPr>
              <w:t xml:space="preserve">2</w:t>
            </w:r>
          </w:p>
        </w:tc>
        <w:tc>
          <w:tcPr>
            <w:tcW w:type="dxa" w:w="1200"/>
            <w:tcBorders>
              <w:top w:val="single" w:color="999999" w:sz="1"/>
              <w:left w:val="single" w:color="999999" w:sz="1"/>
              <w:bottom w:val="single" w:color="999999" w:sz="1"/>
              <w:right w:val="single" w:color="999999" w:sz="1"/>
            </w:tcBorders>
            <w:shd w:fill="FFF2CC" w:val="clear"/>
            <w:tcMar>
              <w:top w:type="dxa" w:w="60"/>
              <w:left w:type="dxa" w:w="100"/>
              <w:bottom w:type="dxa" w:w="60"/>
              <w:right w:type="dxa" w:w="100"/>
            </w:tcMar>
          </w:tcPr>
          <w:p>
            <w:r>
              <w:rPr>
                <w:rFonts w:ascii="Arial" w:cs="Arial" w:eastAsia="Arial" w:hAnsi="Arial"/>
                <w:b/>
                <w:bCs/>
                <w:sz w:val="18"/>
                <w:szCs w:val="18"/>
              </w:rPr>
              <w:t xml:space="preserve">2</w:t>
            </w:r>
          </w:p>
        </w:tc>
      </w:tr>
      <w:tr>
        <w:tc>
          <w:tcPr>
            <w:tcW w:type="dxa" w:w="1400"/>
            <w:tcBorders>
              <w:top w:val="single" w:color="999999" w:sz="1"/>
              <w:left w:val="single" w:color="999999" w:sz="1"/>
              <w:bottom w:val="single" w:color="999999" w:sz="1"/>
              <w:right w:val="single" w:color="999999" w:sz="1"/>
            </w:tcBorders>
            <w:shd w:fill="D6E4F0" w:val="clear"/>
            <w:tcMar>
              <w:top w:type="dxa" w:w="60"/>
              <w:left w:type="dxa" w:w="100"/>
              <w:bottom w:type="dxa" w:w="60"/>
              <w:right w:type="dxa" w:w="100"/>
            </w:tcMar>
          </w:tcPr>
          <w:p>
            <w:r>
              <w:rPr>
                <w:rFonts w:ascii="Arial" w:cs="Arial" w:eastAsia="Arial" w:hAnsi="Arial"/>
                <w:b/>
                <w:bCs/>
                <w:sz w:val="18"/>
                <w:szCs w:val="18"/>
              </w:rPr>
              <w:t xml:space="preserve">A5</w:t>
            </w:r>
          </w:p>
        </w:tc>
        <w:tc>
          <w:tcPr>
            <w:tcW w:type="dxa" w:w="4760"/>
            <w:tcBorders>
              <w:top w:val="single" w:color="999999" w:sz="1"/>
              <w:left w:val="single" w:color="999999" w:sz="1"/>
              <w:bottom w:val="single" w:color="999999" w:sz="1"/>
              <w:right w:val="single" w:color="999999" w:sz="1"/>
            </w:tcBorders>
            <w:tcMar>
              <w:top w:type="dxa" w:w="60"/>
              <w:left w:type="dxa" w:w="100"/>
              <w:bottom w:type="dxa" w:w="60"/>
              <w:right w:type="dxa" w:w="100"/>
            </w:tcMar>
          </w:tcPr>
          <w:p>
            <w:r>
              <w:rPr>
                <w:rFonts w:ascii="Arial" w:cs="Arial" w:eastAsia="Arial" w:hAnsi="Arial"/>
                <w:b w:val="false"/>
                <w:bCs w:val="false"/>
                <w:sz w:val="18"/>
                <w:szCs w:val="18"/>
              </w:rPr>
              <w:t xml:space="preserve">Calendario eventi (signature, Comune, 9 partnership)</w:t>
            </w:r>
          </w:p>
        </w:tc>
        <w:tc>
          <w:tcPr>
            <w:tcW w:type="dxa" w:w="1200"/>
            <w:tcBorders>
              <w:top w:val="single" w:color="999999" w:sz="1"/>
              <w:left w:val="single" w:color="999999" w:sz="1"/>
              <w:bottom w:val="single" w:color="999999" w:sz="1"/>
              <w:right w:val="single" w:color="999999" w:sz="1"/>
            </w:tcBorders>
            <w:shd w:fill="E2EFDA" w:val="clear"/>
            <w:tcMar>
              <w:top w:type="dxa" w:w="60"/>
              <w:left w:type="dxa" w:w="100"/>
              <w:bottom w:type="dxa" w:w="60"/>
              <w:right w:type="dxa" w:w="100"/>
            </w:tcMar>
          </w:tcPr>
          <w:p>
            <w:pPr>
              <w:jc w:val="center"/>
            </w:pPr>
            <w:r>
              <w:rPr>
                <w:rFonts w:ascii="Arial" w:cs="Arial" w:eastAsia="Arial" w:hAnsi="Arial"/>
                <w:b/>
                <w:bCs/>
                <w:color w:val="006100"/>
                <w:sz w:val="20"/>
                <w:szCs w:val="20"/>
              </w:rPr>
              <w:t xml:space="preserve">disc.</w:t>
            </w:r>
          </w:p>
        </w:tc>
        <w:tc>
          <w:tcPr>
            <w:tcW w:type="dxa" w:w="1200"/>
            <w:tcBorders>
              <w:top w:val="single" w:color="999999" w:sz="1"/>
              <w:left w:val="single" w:color="999999" w:sz="1"/>
              <w:bottom w:val="single" w:color="999999" w:sz="1"/>
              <w:right w:val="single" w:color="999999" w:sz="1"/>
            </w:tcBorders>
            <w:shd w:fill="FFF2CC" w:val="clear"/>
            <w:tcMar>
              <w:top w:type="dxa" w:w="60"/>
              <w:left w:type="dxa" w:w="100"/>
              <w:bottom w:type="dxa" w:w="60"/>
              <w:right w:type="dxa" w:w="100"/>
            </w:tcMar>
          </w:tcPr>
          <w:p>
            <w:r>
              <w:rPr>
                <w:rFonts w:ascii="Arial" w:cs="Arial" w:eastAsia="Arial" w:hAnsi="Arial"/>
                <w:b/>
                <w:bCs/>
                <w:sz w:val="18"/>
                <w:szCs w:val="18"/>
              </w:rPr>
              <w:t xml:space="preserve">disc.</w:t>
            </w:r>
          </w:p>
        </w:tc>
      </w:tr>
      <w:tr>
        <w:tc>
          <w:tcPr>
            <w:tcW w:type="dxa" w:w="1400"/>
            <w:tcBorders>
              <w:top w:val="single" w:color="999999" w:sz="1"/>
              <w:left w:val="single" w:color="999999" w:sz="1"/>
              <w:bottom w:val="single" w:color="999999" w:sz="1"/>
              <w:right w:val="single" w:color="999999" w:sz="1"/>
            </w:tcBorders>
            <w:shd w:fill="D6E4F0" w:val="clear"/>
            <w:tcMar>
              <w:top w:type="dxa" w:w="60"/>
              <w:left w:type="dxa" w:w="100"/>
              <w:bottom w:type="dxa" w:w="60"/>
              <w:right w:type="dxa" w:w="100"/>
            </w:tcMar>
          </w:tcPr>
          <w:p>
            <w:r>
              <w:rPr>
                <w:rFonts w:ascii="Arial" w:cs="Arial" w:eastAsia="Arial" w:hAnsi="Arial"/>
                <w:b/>
                <w:bCs/>
                <w:sz w:val="18"/>
                <w:szCs w:val="18"/>
              </w:rPr>
              <w:t xml:space="preserve">A6.1</w:t>
            </w:r>
          </w:p>
        </w:tc>
        <w:tc>
          <w:tcPr>
            <w:tcW w:type="dxa" w:w="4760"/>
            <w:tcBorders>
              <w:top w:val="single" w:color="999999" w:sz="1"/>
              <w:left w:val="single" w:color="999999" w:sz="1"/>
              <w:bottom w:val="single" w:color="999999" w:sz="1"/>
              <w:right w:val="single" w:color="999999" w:sz="1"/>
            </w:tcBorders>
            <w:tcMar>
              <w:top w:type="dxa" w:w="60"/>
              <w:left w:type="dxa" w:w="100"/>
              <w:bottom w:type="dxa" w:w="60"/>
              <w:right w:type="dxa" w:w="100"/>
            </w:tcMar>
          </w:tcPr>
          <w:p>
            <w:r>
              <w:rPr>
                <w:rFonts w:ascii="Arial" w:cs="Arial" w:eastAsia="Arial" w:hAnsi="Arial"/>
                <w:b w:val="false"/>
                <w:bCs w:val="false"/>
                <w:sz w:val="18"/>
                <w:szCs w:val="18"/>
              </w:rPr>
              <w:t xml:space="preserve">Materiali eco (ISO 13009/11911, WPC, VIA)</w:t>
            </w:r>
          </w:p>
        </w:tc>
        <w:tc>
          <w:tcPr>
            <w:tcW w:type="dxa" w:w="1200"/>
            <w:tcBorders>
              <w:top w:val="single" w:color="999999" w:sz="1"/>
              <w:left w:val="single" w:color="999999" w:sz="1"/>
              <w:bottom w:val="single" w:color="999999" w:sz="1"/>
              <w:right w:val="single" w:color="999999" w:sz="1"/>
            </w:tcBorders>
            <w:shd w:fill="E2EFDA" w:val="clear"/>
            <w:tcMar>
              <w:top w:type="dxa" w:w="60"/>
              <w:left w:type="dxa" w:w="100"/>
              <w:bottom w:type="dxa" w:w="60"/>
              <w:right w:type="dxa" w:w="100"/>
            </w:tcMar>
          </w:tcPr>
          <w:p>
            <w:pPr>
              <w:jc w:val="center"/>
            </w:pPr>
            <w:r>
              <w:rPr>
                <w:rFonts w:ascii="Arial" w:cs="Arial" w:eastAsia="Arial" w:hAnsi="Arial"/>
                <w:b/>
                <w:bCs/>
                <w:color w:val="006100"/>
                <w:sz w:val="20"/>
                <w:szCs w:val="20"/>
              </w:rPr>
              <w:t xml:space="preserve">disc.</w:t>
            </w:r>
          </w:p>
        </w:tc>
        <w:tc>
          <w:tcPr>
            <w:tcW w:type="dxa" w:w="1200"/>
            <w:tcBorders>
              <w:top w:val="single" w:color="999999" w:sz="1"/>
              <w:left w:val="single" w:color="999999" w:sz="1"/>
              <w:bottom w:val="single" w:color="999999" w:sz="1"/>
              <w:right w:val="single" w:color="999999" w:sz="1"/>
            </w:tcBorders>
            <w:shd w:fill="FFF2CC" w:val="clear"/>
            <w:tcMar>
              <w:top w:type="dxa" w:w="60"/>
              <w:left w:type="dxa" w:w="100"/>
              <w:bottom w:type="dxa" w:w="60"/>
              <w:right w:type="dxa" w:w="100"/>
            </w:tcMar>
          </w:tcPr>
          <w:p>
            <w:r>
              <w:rPr>
                <w:rFonts w:ascii="Arial" w:cs="Arial" w:eastAsia="Arial" w:hAnsi="Arial"/>
                <w:b/>
                <w:bCs/>
                <w:sz w:val="18"/>
                <w:szCs w:val="18"/>
              </w:rPr>
              <w:t xml:space="preserve">disc.</w:t>
            </w:r>
          </w:p>
        </w:tc>
      </w:tr>
      <w:tr>
        <w:tc>
          <w:tcPr>
            <w:tcW w:type="dxa" w:w="1400"/>
            <w:tcBorders>
              <w:top w:val="single" w:color="999999" w:sz="1"/>
              <w:left w:val="single" w:color="999999" w:sz="1"/>
              <w:bottom w:val="single" w:color="999999" w:sz="1"/>
              <w:right w:val="single" w:color="999999" w:sz="1"/>
            </w:tcBorders>
            <w:shd w:fill="D6E4F0" w:val="clear"/>
            <w:tcMar>
              <w:top w:type="dxa" w:w="60"/>
              <w:left w:type="dxa" w:w="100"/>
              <w:bottom w:type="dxa" w:w="60"/>
              <w:right w:type="dxa" w:w="100"/>
            </w:tcMar>
          </w:tcPr>
          <w:p>
            <w:r>
              <w:rPr>
                <w:rFonts w:ascii="Arial" w:cs="Arial" w:eastAsia="Arial" w:hAnsi="Arial"/>
                <w:b/>
                <w:bCs/>
                <w:sz w:val="18"/>
                <w:szCs w:val="18"/>
              </w:rPr>
              <w:t xml:space="preserve">A6.2</w:t>
            </w:r>
          </w:p>
        </w:tc>
        <w:tc>
          <w:tcPr>
            <w:tcW w:type="dxa" w:w="4760"/>
            <w:tcBorders>
              <w:top w:val="single" w:color="999999" w:sz="1"/>
              <w:left w:val="single" w:color="999999" w:sz="1"/>
              <w:bottom w:val="single" w:color="999999" w:sz="1"/>
              <w:right w:val="single" w:color="999999" w:sz="1"/>
            </w:tcBorders>
            <w:tcMar>
              <w:top w:type="dxa" w:w="60"/>
              <w:left w:type="dxa" w:w="100"/>
              <w:bottom w:type="dxa" w:w="60"/>
              <w:right w:type="dxa" w:w="100"/>
            </w:tcMar>
          </w:tcPr>
          <w:p>
            <w:r>
              <w:rPr>
                <w:rFonts w:ascii="Arial" w:cs="Arial" w:eastAsia="Arial" w:hAnsi="Arial"/>
                <w:b w:val="false"/>
                <w:bCs w:val="false"/>
                <w:sz w:val="18"/>
                <w:szCs w:val="18"/>
              </w:rPr>
              <w:t xml:space="preserve">Manufatti amovibili, Plastic Free</w:t>
            </w:r>
          </w:p>
        </w:tc>
        <w:tc>
          <w:tcPr>
            <w:tcW w:type="dxa" w:w="1200"/>
            <w:tcBorders>
              <w:top w:val="single" w:color="999999" w:sz="1"/>
              <w:left w:val="single" w:color="999999" w:sz="1"/>
              <w:bottom w:val="single" w:color="999999" w:sz="1"/>
              <w:right w:val="single" w:color="999999" w:sz="1"/>
            </w:tcBorders>
            <w:shd w:fill="E2EFDA" w:val="clear"/>
            <w:tcMar>
              <w:top w:type="dxa" w:w="60"/>
              <w:left w:type="dxa" w:w="100"/>
              <w:bottom w:type="dxa" w:w="60"/>
              <w:right w:type="dxa" w:w="100"/>
            </w:tcMar>
          </w:tcPr>
          <w:p>
            <w:pPr>
              <w:jc w:val="center"/>
            </w:pPr>
            <w:r>
              <w:rPr>
                <w:rFonts w:ascii="Arial" w:cs="Arial" w:eastAsia="Arial" w:hAnsi="Arial"/>
                <w:b/>
                <w:bCs/>
                <w:color w:val="006100"/>
                <w:sz w:val="20"/>
                <w:szCs w:val="20"/>
              </w:rPr>
              <w:t xml:space="preserve">disc.</w:t>
            </w:r>
          </w:p>
        </w:tc>
        <w:tc>
          <w:tcPr>
            <w:tcW w:type="dxa" w:w="1200"/>
            <w:tcBorders>
              <w:top w:val="single" w:color="999999" w:sz="1"/>
              <w:left w:val="single" w:color="999999" w:sz="1"/>
              <w:bottom w:val="single" w:color="999999" w:sz="1"/>
              <w:right w:val="single" w:color="999999" w:sz="1"/>
            </w:tcBorders>
            <w:shd w:fill="FFF2CC" w:val="clear"/>
            <w:tcMar>
              <w:top w:type="dxa" w:w="60"/>
              <w:left w:type="dxa" w:w="100"/>
              <w:bottom w:type="dxa" w:w="60"/>
              <w:right w:type="dxa" w:w="100"/>
            </w:tcMar>
          </w:tcPr>
          <w:p>
            <w:r>
              <w:rPr>
                <w:rFonts w:ascii="Arial" w:cs="Arial" w:eastAsia="Arial" w:hAnsi="Arial"/>
                <w:b/>
                <w:bCs/>
                <w:sz w:val="18"/>
                <w:szCs w:val="18"/>
              </w:rPr>
              <w:t xml:space="preserve">disc.</w:t>
            </w:r>
          </w:p>
        </w:tc>
      </w:tr>
      <w:tr>
        <w:tc>
          <w:tcPr>
            <w:tcW w:type="dxa" w:w="1400"/>
            <w:tcBorders>
              <w:top w:val="single" w:color="999999" w:sz="1"/>
              <w:left w:val="single" w:color="999999" w:sz="1"/>
              <w:bottom w:val="single" w:color="999999" w:sz="1"/>
              <w:right w:val="single" w:color="999999" w:sz="1"/>
            </w:tcBorders>
            <w:shd w:fill="D6E4F0" w:val="clear"/>
            <w:tcMar>
              <w:top w:type="dxa" w:w="60"/>
              <w:left w:type="dxa" w:w="100"/>
              <w:bottom w:type="dxa" w:w="60"/>
              <w:right w:type="dxa" w:w="100"/>
            </w:tcMar>
          </w:tcPr>
          <w:p>
            <w:r>
              <w:rPr>
                <w:rFonts w:ascii="Arial" w:cs="Arial" w:eastAsia="Arial" w:hAnsi="Arial"/>
                <w:b/>
                <w:bCs/>
                <w:sz w:val="18"/>
                <w:szCs w:val="18"/>
              </w:rPr>
              <w:t xml:space="preserve">A6.3</w:t>
            </w:r>
          </w:p>
        </w:tc>
        <w:tc>
          <w:tcPr>
            <w:tcW w:type="dxa" w:w="4760"/>
            <w:tcBorders>
              <w:top w:val="single" w:color="999999" w:sz="1"/>
              <w:left w:val="single" w:color="999999" w:sz="1"/>
              <w:bottom w:val="single" w:color="999999" w:sz="1"/>
              <w:right w:val="single" w:color="999999" w:sz="1"/>
            </w:tcBorders>
            <w:tcMar>
              <w:top w:type="dxa" w:w="60"/>
              <w:left w:type="dxa" w:w="100"/>
              <w:bottom w:type="dxa" w:w="60"/>
              <w:right w:type="dxa" w:w="100"/>
            </w:tcMar>
          </w:tcPr>
          <w:p>
            <w:r>
              <w:rPr>
                <w:rFonts w:ascii="Arial" w:cs="Arial" w:eastAsia="Arial" w:hAnsi="Arial"/>
                <w:b w:val="false"/>
                <w:bCs w:val="false"/>
                <w:sz w:val="18"/>
                <w:szCs w:val="18"/>
              </w:rPr>
              <w:t xml:space="preserve">Energie rinnovabili (fotovoltaico, trigenerazione, CER)</w:t>
            </w:r>
          </w:p>
        </w:tc>
        <w:tc>
          <w:tcPr>
            <w:tcW w:type="dxa" w:w="1200"/>
            <w:tcBorders>
              <w:top w:val="single" w:color="999999" w:sz="1"/>
              <w:left w:val="single" w:color="999999" w:sz="1"/>
              <w:bottom w:val="single" w:color="999999" w:sz="1"/>
              <w:right w:val="single" w:color="999999" w:sz="1"/>
            </w:tcBorders>
            <w:shd w:fill="E2EFDA" w:val="clear"/>
            <w:tcMar>
              <w:top w:type="dxa" w:w="60"/>
              <w:left w:type="dxa" w:w="100"/>
              <w:bottom w:type="dxa" w:w="60"/>
              <w:right w:type="dxa" w:w="100"/>
            </w:tcMar>
          </w:tcPr>
          <w:p>
            <w:pPr>
              <w:jc w:val="center"/>
            </w:pPr>
            <w:r>
              <w:rPr>
                <w:rFonts w:ascii="Arial" w:cs="Arial" w:eastAsia="Arial" w:hAnsi="Arial"/>
                <w:b/>
                <w:bCs/>
                <w:color w:val="006100"/>
                <w:sz w:val="20"/>
                <w:szCs w:val="20"/>
              </w:rPr>
              <w:t xml:space="preserve">disc.</w:t>
            </w:r>
          </w:p>
        </w:tc>
        <w:tc>
          <w:tcPr>
            <w:tcW w:type="dxa" w:w="1200"/>
            <w:tcBorders>
              <w:top w:val="single" w:color="999999" w:sz="1"/>
              <w:left w:val="single" w:color="999999" w:sz="1"/>
              <w:bottom w:val="single" w:color="999999" w:sz="1"/>
              <w:right w:val="single" w:color="999999" w:sz="1"/>
            </w:tcBorders>
            <w:shd w:fill="FFF2CC" w:val="clear"/>
            <w:tcMar>
              <w:top w:type="dxa" w:w="60"/>
              <w:left w:type="dxa" w:w="100"/>
              <w:bottom w:type="dxa" w:w="60"/>
              <w:right w:type="dxa" w:w="100"/>
            </w:tcMar>
          </w:tcPr>
          <w:p>
            <w:r>
              <w:rPr>
                <w:rFonts w:ascii="Arial" w:cs="Arial" w:eastAsia="Arial" w:hAnsi="Arial"/>
                <w:b/>
                <w:bCs/>
                <w:sz w:val="18"/>
                <w:szCs w:val="18"/>
              </w:rPr>
              <w:t xml:space="preserve">disc.</w:t>
            </w:r>
          </w:p>
        </w:tc>
      </w:tr>
      <w:tr>
        <w:tc>
          <w:tcPr>
            <w:tcW w:type="dxa" w:w="1400"/>
            <w:tcBorders>
              <w:top w:val="single" w:color="999999" w:sz="1"/>
              <w:left w:val="single" w:color="999999" w:sz="1"/>
              <w:bottom w:val="single" w:color="999999" w:sz="1"/>
              <w:right w:val="single" w:color="999999" w:sz="1"/>
            </w:tcBorders>
            <w:shd w:fill="D6E4F0" w:val="clear"/>
            <w:tcMar>
              <w:top w:type="dxa" w:w="60"/>
              <w:left w:type="dxa" w:w="100"/>
              <w:bottom w:type="dxa" w:w="60"/>
              <w:right w:type="dxa" w:w="100"/>
            </w:tcMar>
          </w:tcPr>
          <w:p>
            <w:r>
              <w:rPr>
                <w:rFonts w:ascii="Arial" w:cs="Arial" w:eastAsia="Arial" w:hAnsi="Arial"/>
                <w:b/>
                <w:bCs/>
                <w:sz w:val="18"/>
                <w:szCs w:val="18"/>
              </w:rPr>
              <w:t xml:space="preserve">A6.4</w:t>
            </w:r>
          </w:p>
        </w:tc>
        <w:tc>
          <w:tcPr>
            <w:tcW w:type="dxa" w:w="4760"/>
            <w:tcBorders>
              <w:top w:val="single" w:color="999999" w:sz="1"/>
              <w:left w:val="single" w:color="999999" w:sz="1"/>
              <w:bottom w:val="single" w:color="999999" w:sz="1"/>
              <w:right w:val="single" w:color="999999" w:sz="1"/>
            </w:tcBorders>
            <w:tcMar>
              <w:top w:type="dxa" w:w="60"/>
              <w:left w:type="dxa" w:w="100"/>
              <w:bottom w:type="dxa" w:w="60"/>
              <w:right w:type="dxa" w:w="100"/>
            </w:tcMar>
          </w:tcPr>
          <w:p>
            <w:r>
              <w:rPr>
                <w:rFonts w:ascii="Arial" w:cs="Arial" w:eastAsia="Arial" w:hAnsi="Arial"/>
                <w:b w:val="false"/>
                <w:bCs w:val="false"/>
                <w:sz w:val="18"/>
                <w:szCs w:val="18"/>
              </w:rPr>
              <w:t xml:space="preserve">Risparmio risorse (−30% idrico, −40% energetico)</w:t>
            </w:r>
          </w:p>
        </w:tc>
        <w:tc>
          <w:tcPr>
            <w:tcW w:type="dxa" w:w="1200"/>
            <w:tcBorders>
              <w:top w:val="single" w:color="999999" w:sz="1"/>
              <w:left w:val="single" w:color="999999" w:sz="1"/>
              <w:bottom w:val="single" w:color="999999" w:sz="1"/>
              <w:right w:val="single" w:color="999999" w:sz="1"/>
            </w:tcBorders>
            <w:shd w:fill="E2EFDA" w:val="clear"/>
            <w:tcMar>
              <w:top w:type="dxa" w:w="60"/>
              <w:left w:type="dxa" w:w="100"/>
              <w:bottom w:type="dxa" w:w="60"/>
              <w:right w:type="dxa" w:w="100"/>
            </w:tcMar>
          </w:tcPr>
          <w:p>
            <w:pPr>
              <w:jc w:val="center"/>
            </w:pPr>
            <w:r>
              <w:rPr>
                <w:rFonts w:ascii="Arial" w:cs="Arial" w:eastAsia="Arial" w:hAnsi="Arial"/>
                <w:b/>
                <w:bCs/>
                <w:color w:val="006100"/>
                <w:sz w:val="20"/>
                <w:szCs w:val="20"/>
              </w:rPr>
              <w:t xml:space="preserve">disc.</w:t>
            </w:r>
          </w:p>
        </w:tc>
        <w:tc>
          <w:tcPr>
            <w:tcW w:type="dxa" w:w="1200"/>
            <w:tcBorders>
              <w:top w:val="single" w:color="999999" w:sz="1"/>
              <w:left w:val="single" w:color="999999" w:sz="1"/>
              <w:bottom w:val="single" w:color="999999" w:sz="1"/>
              <w:right w:val="single" w:color="999999" w:sz="1"/>
            </w:tcBorders>
            <w:shd w:fill="FFF2CC" w:val="clear"/>
            <w:tcMar>
              <w:top w:type="dxa" w:w="60"/>
              <w:left w:type="dxa" w:w="100"/>
              <w:bottom w:type="dxa" w:w="60"/>
              <w:right w:type="dxa" w:w="100"/>
            </w:tcMar>
          </w:tcPr>
          <w:p>
            <w:r>
              <w:rPr>
                <w:rFonts w:ascii="Arial" w:cs="Arial" w:eastAsia="Arial" w:hAnsi="Arial"/>
                <w:b/>
                <w:bCs/>
                <w:sz w:val="18"/>
                <w:szCs w:val="18"/>
              </w:rPr>
              <w:t xml:space="preserve">disc.</w:t>
            </w:r>
          </w:p>
        </w:tc>
      </w:tr>
      <w:tr>
        <w:tc>
          <w:tcPr>
            <w:tcW w:type="dxa" w:w="1400"/>
            <w:tcBorders>
              <w:top w:val="single" w:color="999999" w:sz="1"/>
              <w:left w:val="single" w:color="999999" w:sz="1"/>
              <w:bottom w:val="single" w:color="999999" w:sz="1"/>
              <w:right w:val="single" w:color="999999" w:sz="1"/>
            </w:tcBorders>
            <w:shd w:fill="D6E4F0" w:val="clear"/>
            <w:tcMar>
              <w:top w:type="dxa" w:w="60"/>
              <w:left w:type="dxa" w:w="100"/>
              <w:bottom w:type="dxa" w:w="60"/>
              <w:right w:type="dxa" w:w="100"/>
            </w:tcMar>
          </w:tcPr>
          <w:p>
            <w:r>
              <w:rPr>
                <w:rFonts w:ascii="Arial" w:cs="Arial" w:eastAsia="Arial" w:hAnsi="Arial"/>
                <w:b/>
                <w:bCs/>
                <w:sz w:val="18"/>
                <w:szCs w:val="18"/>
              </w:rPr>
              <w:t xml:space="preserve">A6.5</w:t>
            </w:r>
          </w:p>
        </w:tc>
        <w:tc>
          <w:tcPr>
            <w:tcW w:type="dxa" w:w="4760"/>
            <w:tcBorders>
              <w:top w:val="single" w:color="999999" w:sz="1"/>
              <w:left w:val="single" w:color="999999" w:sz="1"/>
              <w:bottom w:val="single" w:color="999999" w:sz="1"/>
              <w:right w:val="single" w:color="999999" w:sz="1"/>
            </w:tcBorders>
            <w:tcMar>
              <w:top w:type="dxa" w:w="60"/>
              <w:left w:type="dxa" w:w="100"/>
              <w:bottom w:type="dxa" w:w="60"/>
              <w:right w:type="dxa" w:w="100"/>
            </w:tcMar>
          </w:tcPr>
          <w:p>
            <w:r>
              <w:rPr>
                <w:rFonts w:ascii="Arial" w:cs="Arial" w:eastAsia="Arial" w:hAnsi="Arial"/>
                <w:b w:val="false"/>
                <w:bCs w:val="false"/>
                <w:sz w:val="18"/>
                <w:szCs w:val="18"/>
              </w:rPr>
              <w:t xml:space="preserve">Pregio architettonico e tradizioni locali</w:t>
            </w:r>
          </w:p>
        </w:tc>
        <w:tc>
          <w:tcPr>
            <w:tcW w:type="dxa" w:w="1200"/>
            <w:tcBorders>
              <w:top w:val="single" w:color="999999" w:sz="1"/>
              <w:left w:val="single" w:color="999999" w:sz="1"/>
              <w:bottom w:val="single" w:color="999999" w:sz="1"/>
              <w:right w:val="single" w:color="999999" w:sz="1"/>
            </w:tcBorders>
            <w:shd w:fill="E2EFDA" w:val="clear"/>
            <w:tcMar>
              <w:top w:type="dxa" w:w="60"/>
              <w:left w:type="dxa" w:w="100"/>
              <w:bottom w:type="dxa" w:w="60"/>
              <w:right w:type="dxa" w:w="100"/>
            </w:tcMar>
          </w:tcPr>
          <w:p>
            <w:pPr>
              <w:jc w:val="center"/>
            </w:pPr>
            <w:r>
              <w:rPr>
                <w:rFonts w:ascii="Arial" w:cs="Arial" w:eastAsia="Arial" w:hAnsi="Arial"/>
                <w:b/>
                <w:bCs/>
                <w:color w:val="006100"/>
                <w:sz w:val="20"/>
                <w:szCs w:val="20"/>
              </w:rPr>
              <w:t xml:space="preserve">disc.</w:t>
            </w:r>
          </w:p>
        </w:tc>
        <w:tc>
          <w:tcPr>
            <w:tcW w:type="dxa" w:w="1200"/>
            <w:tcBorders>
              <w:top w:val="single" w:color="999999" w:sz="1"/>
              <w:left w:val="single" w:color="999999" w:sz="1"/>
              <w:bottom w:val="single" w:color="999999" w:sz="1"/>
              <w:right w:val="single" w:color="999999" w:sz="1"/>
            </w:tcBorders>
            <w:shd w:fill="FFF2CC" w:val="clear"/>
            <w:tcMar>
              <w:top w:type="dxa" w:w="60"/>
              <w:left w:type="dxa" w:w="100"/>
              <w:bottom w:type="dxa" w:w="60"/>
              <w:right w:type="dxa" w:w="100"/>
            </w:tcMar>
          </w:tcPr>
          <w:p>
            <w:r>
              <w:rPr>
                <w:rFonts w:ascii="Arial" w:cs="Arial" w:eastAsia="Arial" w:hAnsi="Arial"/>
                <w:b/>
                <w:bCs/>
                <w:sz w:val="18"/>
                <w:szCs w:val="18"/>
              </w:rPr>
              <w:t xml:space="preserve">disc.</w:t>
            </w:r>
          </w:p>
        </w:tc>
      </w:tr>
      <w:tr>
        <w:tc>
          <w:tcPr>
            <w:tcW w:type="dxa" w:w="1400"/>
            <w:tcBorders>
              <w:top w:val="single" w:color="999999" w:sz="1"/>
              <w:left w:val="single" w:color="999999" w:sz="1"/>
              <w:bottom w:val="single" w:color="999999" w:sz="1"/>
              <w:right w:val="single" w:color="999999" w:sz="1"/>
            </w:tcBorders>
            <w:shd w:fill="D6E4F0" w:val="clear"/>
            <w:tcMar>
              <w:top w:type="dxa" w:w="60"/>
              <w:left w:type="dxa" w:w="100"/>
              <w:bottom w:type="dxa" w:w="60"/>
              <w:right w:type="dxa" w:w="100"/>
            </w:tcMar>
          </w:tcPr>
          <w:p>
            <w:r>
              <w:rPr>
                <w:rFonts w:ascii="Arial" w:cs="Arial" w:eastAsia="Arial" w:hAnsi="Arial"/>
                <w:b/>
                <w:bCs/>
                <w:sz w:val="18"/>
                <w:szCs w:val="18"/>
              </w:rPr>
              <w:t xml:space="preserve">A6.6</w:t>
            </w:r>
          </w:p>
        </w:tc>
        <w:tc>
          <w:tcPr>
            <w:tcW w:type="dxa" w:w="4760"/>
            <w:tcBorders>
              <w:top w:val="single" w:color="999999" w:sz="1"/>
              <w:left w:val="single" w:color="999999" w:sz="1"/>
              <w:bottom w:val="single" w:color="999999" w:sz="1"/>
              <w:right w:val="single" w:color="999999" w:sz="1"/>
            </w:tcBorders>
            <w:tcMar>
              <w:top w:type="dxa" w:w="60"/>
              <w:left w:type="dxa" w:w="100"/>
              <w:bottom w:type="dxa" w:w="60"/>
              <w:right w:type="dxa" w:w="100"/>
            </w:tcMar>
          </w:tcPr>
          <w:p>
            <w:r>
              <w:rPr>
                <w:rFonts w:ascii="Arial" w:cs="Arial" w:eastAsia="Arial" w:hAnsi="Arial"/>
                <w:b w:val="false"/>
                <w:bCs w:val="false"/>
                <w:sz w:val="18"/>
                <w:szCs w:val="18"/>
              </w:rPr>
              <w:t xml:space="preserve">Raccolta differenziata + pulizia 3 turni/giorno</w:t>
            </w:r>
          </w:p>
        </w:tc>
        <w:tc>
          <w:tcPr>
            <w:tcW w:type="dxa" w:w="1200"/>
            <w:tcBorders>
              <w:top w:val="single" w:color="999999" w:sz="1"/>
              <w:left w:val="single" w:color="999999" w:sz="1"/>
              <w:bottom w:val="single" w:color="999999" w:sz="1"/>
              <w:right w:val="single" w:color="999999" w:sz="1"/>
            </w:tcBorders>
            <w:shd w:fill="E2EFDA" w:val="clear"/>
            <w:tcMar>
              <w:top w:type="dxa" w:w="60"/>
              <w:left w:type="dxa" w:w="100"/>
              <w:bottom w:type="dxa" w:w="60"/>
              <w:right w:type="dxa" w:w="100"/>
            </w:tcMar>
          </w:tcPr>
          <w:p>
            <w:pPr>
              <w:jc w:val="center"/>
            </w:pPr>
            <w:r>
              <w:rPr>
                <w:rFonts w:ascii="Arial" w:cs="Arial" w:eastAsia="Arial" w:hAnsi="Arial"/>
                <w:b/>
                <w:bCs/>
                <w:color w:val="006100"/>
                <w:sz w:val="20"/>
                <w:szCs w:val="20"/>
              </w:rPr>
              <w:t xml:space="preserve">disc.</w:t>
            </w:r>
          </w:p>
        </w:tc>
        <w:tc>
          <w:tcPr>
            <w:tcW w:type="dxa" w:w="1200"/>
            <w:tcBorders>
              <w:top w:val="single" w:color="999999" w:sz="1"/>
              <w:left w:val="single" w:color="999999" w:sz="1"/>
              <w:bottom w:val="single" w:color="999999" w:sz="1"/>
              <w:right w:val="single" w:color="999999" w:sz="1"/>
            </w:tcBorders>
            <w:shd w:fill="FFF2CC" w:val="clear"/>
            <w:tcMar>
              <w:top w:type="dxa" w:w="60"/>
              <w:left w:type="dxa" w:w="100"/>
              <w:bottom w:type="dxa" w:w="60"/>
              <w:right w:type="dxa" w:w="100"/>
            </w:tcMar>
          </w:tcPr>
          <w:p>
            <w:r>
              <w:rPr>
                <w:rFonts w:ascii="Arial" w:cs="Arial" w:eastAsia="Arial" w:hAnsi="Arial"/>
                <w:b/>
                <w:bCs/>
                <w:sz w:val="18"/>
                <w:szCs w:val="18"/>
              </w:rPr>
              <w:t xml:space="preserve">disc.</w:t>
            </w:r>
          </w:p>
        </w:tc>
      </w:tr>
      <w:tr>
        <w:tc>
          <w:tcPr>
            <w:tcW w:type="dxa" w:w="1400"/>
            <w:tcBorders>
              <w:top w:val="single" w:color="999999" w:sz="1"/>
              <w:left w:val="single" w:color="999999" w:sz="1"/>
              <w:bottom w:val="single" w:color="999999" w:sz="1"/>
              <w:right w:val="single" w:color="999999" w:sz="1"/>
            </w:tcBorders>
            <w:shd w:fill="D6E4F0" w:val="clear"/>
            <w:tcMar>
              <w:top w:type="dxa" w:w="60"/>
              <w:left w:type="dxa" w:w="100"/>
              <w:bottom w:type="dxa" w:w="60"/>
              <w:right w:type="dxa" w:w="100"/>
            </w:tcMar>
          </w:tcPr>
          <w:p>
            <w:r>
              <w:rPr>
                <w:rFonts w:ascii="Arial" w:cs="Arial" w:eastAsia="Arial" w:hAnsi="Arial"/>
                <w:b/>
                <w:bCs/>
                <w:sz w:val="18"/>
                <w:szCs w:val="18"/>
              </w:rPr>
              <w:t xml:space="preserve">A6.7</w:t>
            </w:r>
          </w:p>
        </w:tc>
        <w:tc>
          <w:tcPr>
            <w:tcW w:type="dxa" w:w="4760"/>
            <w:tcBorders>
              <w:top w:val="single" w:color="999999" w:sz="1"/>
              <w:left w:val="single" w:color="999999" w:sz="1"/>
              <w:bottom w:val="single" w:color="999999" w:sz="1"/>
              <w:right w:val="single" w:color="999999" w:sz="1"/>
            </w:tcBorders>
            <w:tcMar>
              <w:top w:type="dxa" w:w="60"/>
              <w:left w:type="dxa" w:w="100"/>
              <w:bottom w:type="dxa" w:w="60"/>
              <w:right w:type="dxa" w:w="100"/>
            </w:tcMar>
          </w:tcPr>
          <w:p>
            <w:r>
              <w:rPr>
                <w:rFonts w:ascii="Arial" w:cs="Arial" w:eastAsia="Arial" w:hAnsi="Arial"/>
                <w:b w:val="false"/>
                <w:bCs w:val="false"/>
                <w:sz w:val="18"/>
                <w:szCs w:val="18"/>
              </w:rPr>
              <w:t xml:space="preserve">Zero Waste, Caretta caretta, Citizen Science</w:t>
            </w:r>
          </w:p>
        </w:tc>
        <w:tc>
          <w:tcPr>
            <w:tcW w:type="dxa" w:w="1200"/>
            <w:tcBorders>
              <w:top w:val="single" w:color="999999" w:sz="1"/>
              <w:left w:val="single" w:color="999999" w:sz="1"/>
              <w:bottom w:val="single" w:color="999999" w:sz="1"/>
              <w:right w:val="single" w:color="999999" w:sz="1"/>
            </w:tcBorders>
            <w:shd w:fill="E2EFDA" w:val="clear"/>
            <w:tcMar>
              <w:top w:type="dxa" w:w="60"/>
              <w:left w:type="dxa" w:w="100"/>
              <w:bottom w:type="dxa" w:w="60"/>
              <w:right w:type="dxa" w:w="100"/>
            </w:tcMar>
          </w:tcPr>
          <w:p>
            <w:pPr>
              <w:jc w:val="center"/>
            </w:pPr>
            <w:r>
              <w:rPr>
                <w:rFonts w:ascii="Arial" w:cs="Arial" w:eastAsia="Arial" w:hAnsi="Arial"/>
                <w:b/>
                <w:bCs/>
                <w:color w:val="006100"/>
                <w:sz w:val="20"/>
                <w:szCs w:val="20"/>
              </w:rPr>
              <w:t xml:space="preserve">disc.</w:t>
            </w:r>
          </w:p>
        </w:tc>
        <w:tc>
          <w:tcPr>
            <w:tcW w:type="dxa" w:w="1200"/>
            <w:tcBorders>
              <w:top w:val="single" w:color="999999" w:sz="1"/>
              <w:left w:val="single" w:color="999999" w:sz="1"/>
              <w:bottom w:val="single" w:color="999999" w:sz="1"/>
              <w:right w:val="single" w:color="999999" w:sz="1"/>
            </w:tcBorders>
            <w:shd w:fill="FFF2CC" w:val="clear"/>
            <w:tcMar>
              <w:top w:type="dxa" w:w="60"/>
              <w:left w:type="dxa" w:w="100"/>
              <w:bottom w:type="dxa" w:w="60"/>
              <w:right w:type="dxa" w:w="100"/>
            </w:tcMar>
          </w:tcPr>
          <w:p>
            <w:r>
              <w:rPr>
                <w:rFonts w:ascii="Arial" w:cs="Arial" w:eastAsia="Arial" w:hAnsi="Arial"/>
                <w:b/>
                <w:bCs/>
                <w:sz w:val="18"/>
                <w:szCs w:val="18"/>
              </w:rPr>
              <w:t xml:space="preserve">disc.</w:t>
            </w:r>
          </w:p>
        </w:tc>
      </w:tr>
      <w:tr>
        <w:tc>
          <w:tcPr>
            <w:tcW w:type="dxa" w:w="1400"/>
            <w:tcBorders>
              <w:top w:val="single" w:color="999999" w:sz="1"/>
              <w:left w:val="single" w:color="999999" w:sz="1"/>
              <w:bottom w:val="single" w:color="999999" w:sz="1"/>
              <w:right w:val="single" w:color="999999" w:sz="1"/>
            </w:tcBorders>
            <w:shd w:fill="D6E4F0" w:val="clear"/>
            <w:tcMar>
              <w:top w:type="dxa" w:w="60"/>
              <w:left w:type="dxa" w:w="100"/>
              <w:bottom w:type="dxa" w:w="60"/>
              <w:right w:type="dxa" w:w="100"/>
            </w:tcMar>
          </w:tcPr>
          <w:p>
            <w:r>
              <w:rPr>
                <w:rFonts w:ascii="Arial" w:cs="Arial" w:eastAsia="Arial" w:hAnsi="Arial"/>
                <w:b/>
                <w:bCs/>
                <w:sz w:val="18"/>
                <w:szCs w:val="18"/>
              </w:rPr>
              <w:t xml:space="preserve">B1.1</w:t>
            </w:r>
          </w:p>
        </w:tc>
        <w:tc>
          <w:tcPr>
            <w:tcW w:type="dxa" w:w="4760"/>
            <w:tcBorders>
              <w:top w:val="single" w:color="999999" w:sz="1"/>
              <w:left w:val="single" w:color="999999" w:sz="1"/>
              <w:bottom w:val="single" w:color="999999" w:sz="1"/>
              <w:right w:val="single" w:color="999999" w:sz="1"/>
            </w:tcBorders>
            <w:tcMar>
              <w:top w:type="dxa" w:w="60"/>
              <w:left w:type="dxa" w:w="100"/>
              <w:bottom w:type="dxa" w:w="60"/>
              <w:right w:type="dxa" w:w="100"/>
            </w:tcMar>
          </w:tcPr>
          <w:p>
            <w:r>
              <w:rPr>
                <w:rFonts w:ascii="Arial" w:cs="Arial" w:eastAsia="Arial" w:hAnsi="Arial"/>
                <w:b w:val="false"/>
                <w:bCs w:val="false"/>
                <w:sz w:val="18"/>
                <w:szCs w:val="18"/>
              </w:rPr>
              <w:t xml:space="preserve">Lettini/ombrelloni nuovi ≥75% (Gama Beach)</w:t>
            </w:r>
          </w:p>
        </w:tc>
        <w:tc>
          <w:tcPr>
            <w:tcW w:type="dxa" w:w="1200"/>
            <w:tcBorders>
              <w:top w:val="single" w:color="999999" w:sz="1"/>
              <w:left w:val="single" w:color="999999" w:sz="1"/>
              <w:bottom w:val="single" w:color="999999" w:sz="1"/>
              <w:right w:val="single" w:color="999999" w:sz="1"/>
            </w:tcBorders>
            <w:shd w:fill="E2EFDA" w:val="clear"/>
            <w:tcMar>
              <w:top w:type="dxa" w:w="60"/>
              <w:left w:type="dxa" w:w="100"/>
              <w:bottom w:type="dxa" w:w="60"/>
              <w:right w:type="dxa" w:w="100"/>
            </w:tcMar>
          </w:tcPr>
          <w:p>
            <w:pPr>
              <w:jc w:val="center"/>
            </w:pPr>
            <w:r>
              <w:rPr>
                <w:rFonts w:ascii="Arial" w:cs="Arial" w:eastAsia="Arial" w:hAnsi="Arial"/>
                <w:b/>
                <w:bCs/>
                <w:color w:val="006100"/>
                <w:sz w:val="20"/>
                <w:szCs w:val="20"/>
              </w:rPr>
              <w:t xml:space="preserve">3</w:t>
            </w:r>
          </w:p>
        </w:tc>
        <w:tc>
          <w:tcPr>
            <w:tcW w:type="dxa" w:w="1200"/>
            <w:tcBorders>
              <w:top w:val="single" w:color="999999" w:sz="1"/>
              <w:left w:val="single" w:color="999999" w:sz="1"/>
              <w:bottom w:val="single" w:color="999999" w:sz="1"/>
              <w:right w:val="single" w:color="999999" w:sz="1"/>
            </w:tcBorders>
            <w:shd w:fill="FFF2CC" w:val="clear"/>
            <w:tcMar>
              <w:top w:type="dxa" w:w="60"/>
              <w:left w:type="dxa" w:w="100"/>
              <w:bottom w:type="dxa" w:w="60"/>
              <w:right w:type="dxa" w:w="100"/>
            </w:tcMar>
          </w:tcPr>
          <w:p>
            <w:r>
              <w:rPr>
                <w:rFonts w:ascii="Arial" w:cs="Arial" w:eastAsia="Arial" w:hAnsi="Arial"/>
                <w:b/>
                <w:bCs/>
                <w:sz w:val="18"/>
                <w:szCs w:val="18"/>
              </w:rPr>
              <w:t xml:space="preserve">3</w:t>
            </w:r>
          </w:p>
        </w:tc>
      </w:tr>
      <w:tr>
        <w:tc>
          <w:tcPr>
            <w:tcW w:type="dxa" w:w="1400"/>
            <w:tcBorders>
              <w:top w:val="single" w:color="999999" w:sz="1"/>
              <w:left w:val="single" w:color="999999" w:sz="1"/>
              <w:bottom w:val="single" w:color="999999" w:sz="1"/>
              <w:right w:val="single" w:color="999999" w:sz="1"/>
            </w:tcBorders>
            <w:shd w:fill="D6E4F0" w:val="clear"/>
            <w:tcMar>
              <w:top w:type="dxa" w:w="60"/>
              <w:left w:type="dxa" w:w="100"/>
              <w:bottom w:type="dxa" w:w="60"/>
              <w:right w:type="dxa" w:w="100"/>
            </w:tcMar>
          </w:tcPr>
          <w:p>
            <w:r>
              <w:rPr>
                <w:rFonts w:ascii="Arial" w:cs="Arial" w:eastAsia="Arial" w:hAnsi="Arial"/>
                <w:b/>
                <w:bCs/>
                <w:sz w:val="18"/>
                <w:szCs w:val="18"/>
              </w:rPr>
              <w:t xml:space="preserve">B1.2</w:t>
            </w:r>
          </w:p>
        </w:tc>
        <w:tc>
          <w:tcPr>
            <w:tcW w:type="dxa" w:w="4760"/>
            <w:tcBorders>
              <w:top w:val="single" w:color="999999" w:sz="1"/>
              <w:left w:val="single" w:color="999999" w:sz="1"/>
              <w:bottom w:val="single" w:color="999999" w:sz="1"/>
              <w:right w:val="single" w:color="999999" w:sz="1"/>
            </w:tcBorders>
            <w:tcMar>
              <w:top w:type="dxa" w:w="60"/>
              <w:left w:type="dxa" w:w="100"/>
              <w:bottom w:type="dxa" w:w="60"/>
              <w:right w:type="dxa" w:w="100"/>
            </w:tcMar>
          </w:tcPr>
          <w:p>
            <w:r>
              <w:rPr>
                <w:rFonts w:ascii="Arial" w:cs="Arial" w:eastAsia="Arial" w:hAnsi="Arial"/>
                <w:b w:val="false"/>
                <w:bCs w:val="false"/>
                <w:sz w:val="18"/>
                <w:szCs w:val="18"/>
              </w:rPr>
              <w:t xml:space="preserve">Cabine nuove amovibili ≥75%</w:t>
            </w:r>
          </w:p>
        </w:tc>
        <w:tc>
          <w:tcPr>
            <w:tcW w:type="dxa" w:w="1200"/>
            <w:tcBorders>
              <w:top w:val="single" w:color="999999" w:sz="1"/>
              <w:left w:val="single" w:color="999999" w:sz="1"/>
              <w:bottom w:val="single" w:color="999999" w:sz="1"/>
              <w:right w:val="single" w:color="999999" w:sz="1"/>
            </w:tcBorders>
            <w:shd w:fill="E2EFDA" w:val="clear"/>
            <w:tcMar>
              <w:top w:type="dxa" w:w="60"/>
              <w:left w:type="dxa" w:w="100"/>
              <w:bottom w:type="dxa" w:w="60"/>
              <w:right w:type="dxa" w:w="100"/>
            </w:tcMar>
          </w:tcPr>
          <w:p>
            <w:pPr>
              <w:jc w:val="center"/>
            </w:pPr>
            <w:r>
              <w:rPr>
                <w:rFonts w:ascii="Arial" w:cs="Arial" w:eastAsia="Arial" w:hAnsi="Arial"/>
                <w:b/>
                <w:bCs/>
                <w:color w:val="006100"/>
                <w:sz w:val="20"/>
                <w:szCs w:val="20"/>
              </w:rPr>
              <w:t xml:space="preserve">4</w:t>
            </w:r>
          </w:p>
        </w:tc>
        <w:tc>
          <w:tcPr>
            <w:tcW w:type="dxa" w:w="1200"/>
            <w:tcBorders>
              <w:top w:val="single" w:color="999999" w:sz="1"/>
              <w:left w:val="single" w:color="999999" w:sz="1"/>
              <w:bottom w:val="single" w:color="999999" w:sz="1"/>
              <w:right w:val="single" w:color="999999" w:sz="1"/>
            </w:tcBorders>
            <w:shd w:fill="FFF2CC" w:val="clear"/>
            <w:tcMar>
              <w:top w:type="dxa" w:w="60"/>
              <w:left w:type="dxa" w:w="100"/>
              <w:bottom w:type="dxa" w:w="60"/>
              <w:right w:type="dxa" w:w="100"/>
            </w:tcMar>
          </w:tcPr>
          <w:p>
            <w:r>
              <w:rPr>
                <w:rFonts w:ascii="Arial" w:cs="Arial" w:eastAsia="Arial" w:hAnsi="Arial"/>
                <w:b/>
                <w:bCs/>
                <w:sz w:val="18"/>
                <w:szCs w:val="18"/>
              </w:rPr>
              <w:t xml:space="preserve">4</w:t>
            </w:r>
          </w:p>
        </w:tc>
      </w:tr>
      <w:tr>
        <w:tc>
          <w:tcPr>
            <w:tcW w:type="dxa" w:w="1400"/>
            <w:tcBorders>
              <w:top w:val="single" w:color="999999" w:sz="1"/>
              <w:left w:val="single" w:color="999999" w:sz="1"/>
              <w:bottom w:val="single" w:color="999999" w:sz="1"/>
              <w:right w:val="single" w:color="999999" w:sz="1"/>
            </w:tcBorders>
            <w:shd w:fill="D6E4F0" w:val="clear"/>
            <w:tcMar>
              <w:top w:type="dxa" w:w="60"/>
              <w:left w:type="dxa" w:w="100"/>
              <w:bottom w:type="dxa" w:w="60"/>
              <w:right w:type="dxa" w:w="100"/>
            </w:tcMar>
          </w:tcPr>
          <w:p>
            <w:r>
              <w:rPr>
                <w:rFonts w:ascii="Arial" w:cs="Arial" w:eastAsia="Arial" w:hAnsi="Arial"/>
                <w:b/>
                <w:bCs/>
                <w:sz w:val="18"/>
                <w:szCs w:val="18"/>
              </w:rPr>
              <w:t xml:space="preserve">B1.3</w:t>
            </w:r>
          </w:p>
        </w:tc>
        <w:tc>
          <w:tcPr>
            <w:tcW w:type="dxa" w:w="4760"/>
            <w:tcBorders>
              <w:top w:val="single" w:color="999999" w:sz="1"/>
              <w:left w:val="single" w:color="999999" w:sz="1"/>
              <w:bottom w:val="single" w:color="999999" w:sz="1"/>
              <w:right w:val="single" w:color="999999" w:sz="1"/>
            </w:tcBorders>
            <w:tcMar>
              <w:top w:type="dxa" w:w="60"/>
              <w:left w:type="dxa" w:w="100"/>
              <w:bottom w:type="dxa" w:w="60"/>
              <w:right w:type="dxa" w:w="100"/>
            </w:tcMar>
          </w:tcPr>
          <w:p>
            <w:r>
              <w:rPr>
                <w:rFonts w:ascii="Arial" w:cs="Arial" w:eastAsia="Arial" w:hAnsi="Arial"/>
                <w:b w:val="false"/>
                <w:bCs w:val="false"/>
                <w:sz w:val="18"/>
                <w:szCs w:val="18"/>
              </w:rPr>
              <w:t xml:space="preserve">Qualità arredo (Gama Beach, anti-UV, palette coordinata)</w:t>
            </w:r>
          </w:p>
        </w:tc>
        <w:tc>
          <w:tcPr>
            <w:tcW w:type="dxa" w:w="1200"/>
            <w:tcBorders>
              <w:top w:val="single" w:color="999999" w:sz="1"/>
              <w:left w:val="single" w:color="999999" w:sz="1"/>
              <w:bottom w:val="single" w:color="999999" w:sz="1"/>
              <w:right w:val="single" w:color="999999" w:sz="1"/>
            </w:tcBorders>
            <w:shd w:fill="E2EFDA" w:val="clear"/>
            <w:tcMar>
              <w:top w:type="dxa" w:w="60"/>
              <w:left w:type="dxa" w:w="100"/>
              <w:bottom w:type="dxa" w:w="60"/>
              <w:right w:type="dxa" w:w="100"/>
            </w:tcMar>
          </w:tcPr>
          <w:p>
            <w:pPr>
              <w:jc w:val="center"/>
            </w:pPr>
            <w:r>
              <w:rPr>
                <w:rFonts w:ascii="Arial" w:cs="Arial" w:eastAsia="Arial" w:hAnsi="Arial"/>
                <w:b/>
                <w:bCs/>
                <w:color w:val="006100"/>
                <w:sz w:val="20"/>
                <w:szCs w:val="20"/>
              </w:rPr>
              <w:t xml:space="preserve">disc.</w:t>
            </w:r>
          </w:p>
        </w:tc>
        <w:tc>
          <w:tcPr>
            <w:tcW w:type="dxa" w:w="1200"/>
            <w:tcBorders>
              <w:top w:val="single" w:color="999999" w:sz="1"/>
              <w:left w:val="single" w:color="999999" w:sz="1"/>
              <w:bottom w:val="single" w:color="999999" w:sz="1"/>
              <w:right w:val="single" w:color="999999" w:sz="1"/>
            </w:tcBorders>
            <w:shd w:fill="FFF2CC" w:val="clear"/>
            <w:tcMar>
              <w:top w:type="dxa" w:w="60"/>
              <w:left w:type="dxa" w:w="100"/>
              <w:bottom w:type="dxa" w:w="60"/>
              <w:right w:type="dxa" w:w="100"/>
            </w:tcMar>
          </w:tcPr>
          <w:p>
            <w:r>
              <w:rPr>
                <w:rFonts w:ascii="Arial" w:cs="Arial" w:eastAsia="Arial" w:hAnsi="Arial"/>
                <w:b/>
                <w:bCs/>
                <w:sz w:val="18"/>
                <w:szCs w:val="18"/>
              </w:rPr>
              <w:t xml:space="preserve">disc.</w:t>
            </w:r>
          </w:p>
        </w:tc>
      </w:tr>
      <w:tr>
        <w:tc>
          <w:tcPr>
            <w:tcW w:type="dxa" w:w="1400"/>
            <w:tcBorders>
              <w:top w:val="single" w:color="999999" w:sz="1"/>
              <w:left w:val="single" w:color="999999" w:sz="1"/>
              <w:bottom w:val="single" w:color="999999" w:sz="1"/>
              <w:right w:val="single" w:color="999999" w:sz="1"/>
            </w:tcBorders>
            <w:shd w:fill="D6E4F0" w:val="clear"/>
            <w:tcMar>
              <w:top w:type="dxa" w:w="60"/>
              <w:left w:type="dxa" w:w="100"/>
              <w:bottom w:type="dxa" w:w="60"/>
              <w:right w:type="dxa" w:w="100"/>
            </w:tcMar>
          </w:tcPr>
          <w:p>
            <w:r>
              <w:rPr>
                <w:rFonts w:ascii="Arial" w:cs="Arial" w:eastAsia="Arial" w:hAnsi="Arial"/>
                <w:b/>
                <w:bCs/>
                <w:sz w:val="18"/>
                <w:szCs w:val="18"/>
              </w:rPr>
              <w:t xml:space="preserve">B1.4</w:t>
            </w:r>
          </w:p>
        </w:tc>
        <w:tc>
          <w:tcPr>
            <w:tcW w:type="dxa" w:w="4760"/>
            <w:tcBorders>
              <w:top w:val="single" w:color="999999" w:sz="1"/>
              <w:left w:val="single" w:color="999999" w:sz="1"/>
              <w:bottom w:val="single" w:color="999999" w:sz="1"/>
              <w:right w:val="single" w:color="999999" w:sz="1"/>
            </w:tcBorders>
            <w:tcMar>
              <w:top w:type="dxa" w:w="60"/>
              <w:left w:type="dxa" w:w="100"/>
              <w:bottom w:type="dxa" w:w="60"/>
              <w:right w:type="dxa" w:w="100"/>
            </w:tcMar>
          </w:tcPr>
          <w:p>
            <w:r>
              <w:rPr>
                <w:rFonts w:ascii="Arial" w:cs="Arial" w:eastAsia="Arial" w:hAnsi="Arial"/>
                <w:b w:val="false"/>
                <w:bCs w:val="false"/>
                <w:sz w:val="18"/>
                <w:szCs w:val="18"/>
              </w:rPr>
              <w:t xml:space="preserve">Camminamenti WPC fino a battigia, LOGES, tattile</w:t>
            </w:r>
          </w:p>
        </w:tc>
        <w:tc>
          <w:tcPr>
            <w:tcW w:type="dxa" w:w="1200"/>
            <w:tcBorders>
              <w:top w:val="single" w:color="999999" w:sz="1"/>
              <w:left w:val="single" w:color="999999" w:sz="1"/>
              <w:bottom w:val="single" w:color="999999" w:sz="1"/>
              <w:right w:val="single" w:color="999999" w:sz="1"/>
            </w:tcBorders>
            <w:shd w:fill="E2EFDA" w:val="clear"/>
            <w:tcMar>
              <w:top w:type="dxa" w:w="60"/>
              <w:left w:type="dxa" w:w="100"/>
              <w:bottom w:type="dxa" w:w="60"/>
              <w:right w:type="dxa" w:w="100"/>
            </w:tcMar>
          </w:tcPr>
          <w:p>
            <w:pPr>
              <w:jc w:val="center"/>
            </w:pPr>
            <w:r>
              <w:rPr>
                <w:rFonts w:ascii="Arial" w:cs="Arial" w:eastAsia="Arial" w:hAnsi="Arial"/>
                <w:b/>
                <w:bCs/>
                <w:color w:val="006100"/>
                <w:sz w:val="20"/>
                <w:szCs w:val="20"/>
              </w:rPr>
              <w:t xml:space="preserve">disc.</w:t>
            </w:r>
          </w:p>
        </w:tc>
        <w:tc>
          <w:tcPr>
            <w:tcW w:type="dxa" w:w="1200"/>
            <w:tcBorders>
              <w:top w:val="single" w:color="999999" w:sz="1"/>
              <w:left w:val="single" w:color="999999" w:sz="1"/>
              <w:bottom w:val="single" w:color="999999" w:sz="1"/>
              <w:right w:val="single" w:color="999999" w:sz="1"/>
            </w:tcBorders>
            <w:shd w:fill="FFF2CC" w:val="clear"/>
            <w:tcMar>
              <w:top w:type="dxa" w:w="60"/>
              <w:left w:type="dxa" w:w="100"/>
              <w:bottom w:type="dxa" w:w="60"/>
              <w:right w:type="dxa" w:w="100"/>
            </w:tcMar>
          </w:tcPr>
          <w:p>
            <w:r>
              <w:rPr>
                <w:rFonts w:ascii="Arial" w:cs="Arial" w:eastAsia="Arial" w:hAnsi="Arial"/>
                <w:b/>
                <w:bCs/>
                <w:sz w:val="18"/>
                <w:szCs w:val="18"/>
              </w:rPr>
              <w:t xml:space="preserve">disc.</w:t>
            </w:r>
          </w:p>
        </w:tc>
      </w:tr>
      <w:tr>
        <w:tc>
          <w:tcPr>
            <w:tcW w:type="dxa" w:w="1400"/>
            <w:tcBorders>
              <w:top w:val="single" w:color="999999" w:sz="1"/>
              <w:left w:val="single" w:color="999999" w:sz="1"/>
              <w:bottom w:val="single" w:color="999999" w:sz="1"/>
              <w:right w:val="single" w:color="999999" w:sz="1"/>
            </w:tcBorders>
            <w:shd w:fill="D6E4F0" w:val="clear"/>
            <w:tcMar>
              <w:top w:type="dxa" w:w="60"/>
              <w:left w:type="dxa" w:w="100"/>
              <w:bottom w:type="dxa" w:w="60"/>
              <w:right w:type="dxa" w:w="100"/>
            </w:tcMar>
          </w:tcPr>
          <w:p>
            <w:r>
              <w:rPr>
                <w:rFonts w:ascii="Arial" w:cs="Arial" w:eastAsia="Arial" w:hAnsi="Arial"/>
                <w:b/>
                <w:bCs/>
                <w:sz w:val="18"/>
                <w:szCs w:val="18"/>
              </w:rPr>
              <w:t xml:space="preserve">B1.5</w:t>
            </w:r>
          </w:p>
        </w:tc>
        <w:tc>
          <w:tcPr>
            <w:tcW w:type="dxa" w:w="4760"/>
            <w:tcBorders>
              <w:top w:val="single" w:color="999999" w:sz="1"/>
              <w:left w:val="single" w:color="999999" w:sz="1"/>
              <w:bottom w:val="single" w:color="999999" w:sz="1"/>
              <w:right w:val="single" w:color="999999" w:sz="1"/>
            </w:tcBorders>
            <w:tcMar>
              <w:top w:type="dxa" w:w="60"/>
              <w:left w:type="dxa" w:w="100"/>
              <w:bottom w:type="dxa" w:w="60"/>
              <w:right w:type="dxa" w:w="100"/>
            </w:tcMar>
          </w:tcPr>
          <w:p>
            <w:r>
              <w:rPr>
                <w:rFonts w:ascii="Arial" w:cs="Arial" w:eastAsia="Arial" w:hAnsi="Arial"/>
                <w:b w:val="false"/>
                <w:bCs w:val="false"/>
                <w:sz w:val="18"/>
                <w:szCs w:val="18"/>
              </w:rPr>
              <w:t xml:space="preserve">Zone comuni (WiFi, USB, smart working, biblioteca, relax)</w:t>
            </w:r>
          </w:p>
        </w:tc>
        <w:tc>
          <w:tcPr>
            <w:tcW w:type="dxa" w:w="1200"/>
            <w:tcBorders>
              <w:top w:val="single" w:color="999999" w:sz="1"/>
              <w:left w:val="single" w:color="999999" w:sz="1"/>
              <w:bottom w:val="single" w:color="999999" w:sz="1"/>
              <w:right w:val="single" w:color="999999" w:sz="1"/>
            </w:tcBorders>
            <w:shd w:fill="E2EFDA" w:val="clear"/>
            <w:tcMar>
              <w:top w:type="dxa" w:w="60"/>
              <w:left w:type="dxa" w:w="100"/>
              <w:bottom w:type="dxa" w:w="60"/>
              <w:right w:type="dxa" w:w="100"/>
            </w:tcMar>
          </w:tcPr>
          <w:p>
            <w:pPr>
              <w:jc w:val="center"/>
            </w:pPr>
            <w:r>
              <w:rPr>
                <w:rFonts w:ascii="Arial" w:cs="Arial" w:eastAsia="Arial" w:hAnsi="Arial"/>
                <w:b/>
                <w:bCs/>
                <w:color w:val="006100"/>
                <w:sz w:val="20"/>
                <w:szCs w:val="20"/>
              </w:rPr>
              <w:t xml:space="preserve">disc.</w:t>
            </w:r>
          </w:p>
        </w:tc>
        <w:tc>
          <w:tcPr>
            <w:tcW w:type="dxa" w:w="1200"/>
            <w:tcBorders>
              <w:top w:val="single" w:color="999999" w:sz="1"/>
              <w:left w:val="single" w:color="999999" w:sz="1"/>
              <w:bottom w:val="single" w:color="999999" w:sz="1"/>
              <w:right w:val="single" w:color="999999" w:sz="1"/>
            </w:tcBorders>
            <w:shd w:fill="FFF2CC" w:val="clear"/>
            <w:tcMar>
              <w:top w:type="dxa" w:w="60"/>
              <w:left w:type="dxa" w:w="100"/>
              <w:bottom w:type="dxa" w:w="60"/>
              <w:right w:type="dxa" w:w="100"/>
            </w:tcMar>
          </w:tcPr>
          <w:p>
            <w:r>
              <w:rPr>
                <w:rFonts w:ascii="Arial" w:cs="Arial" w:eastAsia="Arial" w:hAnsi="Arial"/>
                <w:b/>
                <w:bCs/>
                <w:sz w:val="18"/>
                <w:szCs w:val="18"/>
              </w:rPr>
              <w:t xml:space="preserve">disc.</w:t>
            </w:r>
          </w:p>
        </w:tc>
      </w:tr>
      <w:tr>
        <w:tc>
          <w:tcPr>
            <w:tcW w:type="dxa" w:w="1400"/>
            <w:tcBorders>
              <w:top w:val="single" w:color="999999" w:sz="1"/>
              <w:left w:val="single" w:color="999999" w:sz="1"/>
              <w:bottom w:val="single" w:color="999999" w:sz="1"/>
              <w:right w:val="single" w:color="999999" w:sz="1"/>
            </w:tcBorders>
            <w:shd w:fill="D6E4F0" w:val="clear"/>
            <w:tcMar>
              <w:top w:type="dxa" w:w="60"/>
              <w:left w:type="dxa" w:w="100"/>
              <w:bottom w:type="dxa" w:w="60"/>
              <w:right w:type="dxa" w:w="100"/>
            </w:tcMar>
          </w:tcPr>
          <w:p>
            <w:r>
              <w:rPr>
                <w:rFonts w:ascii="Arial" w:cs="Arial" w:eastAsia="Arial" w:hAnsi="Arial"/>
                <w:b/>
                <w:bCs/>
                <w:sz w:val="18"/>
                <w:szCs w:val="18"/>
              </w:rPr>
              <w:t xml:space="preserve">B1.6</w:t>
            </w:r>
          </w:p>
        </w:tc>
        <w:tc>
          <w:tcPr>
            <w:tcW w:type="dxa" w:w="4760"/>
            <w:tcBorders>
              <w:top w:val="single" w:color="999999" w:sz="1"/>
              <w:left w:val="single" w:color="999999" w:sz="1"/>
              <w:bottom w:val="single" w:color="999999" w:sz="1"/>
              <w:right w:val="single" w:color="999999" w:sz="1"/>
            </w:tcBorders>
            <w:tcMar>
              <w:top w:type="dxa" w:w="60"/>
              <w:left w:type="dxa" w:w="100"/>
              <w:bottom w:type="dxa" w:w="60"/>
              <w:right w:type="dxa" w:w="100"/>
            </w:tcMar>
          </w:tcPr>
          <w:p>
            <w:r>
              <w:rPr>
                <w:rFonts w:ascii="Arial" w:cs="Arial" w:eastAsia="Arial" w:hAnsi="Arial"/>
                <w:b w:val="false"/>
                <w:bCs w:val="false"/>
                <w:sz w:val="18"/>
                <w:szCs w:val="18"/>
              </w:rPr>
              <w:t xml:space="preserve">Distanza ombrelloni 3m × 3m</w:t>
            </w:r>
          </w:p>
        </w:tc>
        <w:tc>
          <w:tcPr>
            <w:tcW w:type="dxa" w:w="1200"/>
            <w:tcBorders>
              <w:top w:val="single" w:color="999999" w:sz="1"/>
              <w:left w:val="single" w:color="999999" w:sz="1"/>
              <w:bottom w:val="single" w:color="999999" w:sz="1"/>
              <w:right w:val="single" w:color="999999" w:sz="1"/>
            </w:tcBorders>
            <w:shd w:fill="E2EFDA" w:val="clear"/>
            <w:tcMar>
              <w:top w:type="dxa" w:w="60"/>
              <w:left w:type="dxa" w:w="100"/>
              <w:bottom w:type="dxa" w:w="60"/>
              <w:right w:type="dxa" w:w="100"/>
            </w:tcMar>
          </w:tcPr>
          <w:p>
            <w:pPr>
              <w:jc w:val="center"/>
            </w:pPr>
            <w:r>
              <w:rPr>
                <w:rFonts w:ascii="Arial" w:cs="Arial" w:eastAsia="Arial" w:hAnsi="Arial"/>
                <w:b/>
                <w:bCs/>
                <w:color w:val="006100"/>
                <w:sz w:val="20"/>
                <w:szCs w:val="20"/>
              </w:rPr>
              <w:t xml:space="preserve">2</w:t>
            </w:r>
          </w:p>
        </w:tc>
        <w:tc>
          <w:tcPr>
            <w:tcW w:type="dxa" w:w="1200"/>
            <w:tcBorders>
              <w:top w:val="single" w:color="999999" w:sz="1"/>
              <w:left w:val="single" w:color="999999" w:sz="1"/>
              <w:bottom w:val="single" w:color="999999" w:sz="1"/>
              <w:right w:val="single" w:color="999999" w:sz="1"/>
            </w:tcBorders>
            <w:shd w:fill="FFF2CC" w:val="clear"/>
            <w:tcMar>
              <w:top w:type="dxa" w:w="60"/>
              <w:left w:type="dxa" w:w="100"/>
              <w:bottom w:type="dxa" w:w="60"/>
              <w:right w:type="dxa" w:w="100"/>
            </w:tcMar>
          </w:tcPr>
          <w:p>
            <w:r>
              <w:rPr>
                <w:rFonts w:ascii="Arial" w:cs="Arial" w:eastAsia="Arial" w:hAnsi="Arial"/>
                <w:b/>
                <w:bCs/>
                <w:sz w:val="18"/>
                <w:szCs w:val="18"/>
              </w:rPr>
              <w:t xml:space="preserve">3</w:t>
            </w:r>
          </w:p>
        </w:tc>
      </w:tr>
      <w:tr>
        <w:tc>
          <w:tcPr>
            <w:tcW w:type="dxa" w:w="1400"/>
            <w:tcBorders>
              <w:top w:val="single" w:color="999999" w:sz="1"/>
              <w:left w:val="single" w:color="999999" w:sz="1"/>
              <w:bottom w:val="single" w:color="999999" w:sz="1"/>
              <w:right w:val="single" w:color="999999" w:sz="1"/>
            </w:tcBorders>
            <w:shd w:fill="D6E4F0" w:val="clear"/>
            <w:tcMar>
              <w:top w:type="dxa" w:w="60"/>
              <w:left w:type="dxa" w:w="100"/>
              <w:bottom w:type="dxa" w:w="60"/>
              <w:right w:type="dxa" w:w="100"/>
            </w:tcMar>
          </w:tcPr>
          <w:p>
            <w:r>
              <w:rPr>
                <w:rFonts w:ascii="Arial" w:cs="Arial" w:eastAsia="Arial" w:hAnsi="Arial"/>
                <w:b/>
                <w:bCs/>
                <w:sz w:val="18"/>
                <w:szCs w:val="18"/>
              </w:rPr>
              <w:t xml:space="preserve">B2</w:t>
            </w:r>
          </w:p>
        </w:tc>
        <w:tc>
          <w:tcPr>
            <w:tcW w:type="dxa" w:w="4760"/>
            <w:tcBorders>
              <w:top w:val="single" w:color="999999" w:sz="1"/>
              <w:left w:val="single" w:color="999999" w:sz="1"/>
              <w:bottom w:val="single" w:color="999999" w:sz="1"/>
              <w:right w:val="single" w:color="999999" w:sz="1"/>
            </w:tcBorders>
            <w:tcMar>
              <w:top w:type="dxa" w:w="60"/>
              <w:left w:type="dxa" w:w="100"/>
              <w:bottom w:type="dxa" w:w="60"/>
              <w:right w:type="dxa" w:w="100"/>
            </w:tcMar>
          </w:tcPr>
          <w:p>
            <w:r>
              <w:rPr>
                <w:rFonts w:ascii="Arial" w:cs="Arial" w:eastAsia="Arial" w:hAnsi="Arial"/>
                <w:b w:val="false"/>
                <w:bCs w:val="false"/>
                <w:sz w:val="18"/>
                <w:szCs w:val="18"/>
              </w:rPr>
              <w:t xml:space="preserve">Orario apertura fino alle 22:00</w:t>
            </w:r>
          </w:p>
        </w:tc>
        <w:tc>
          <w:tcPr>
            <w:tcW w:type="dxa" w:w="1200"/>
            <w:tcBorders>
              <w:top w:val="single" w:color="999999" w:sz="1"/>
              <w:left w:val="single" w:color="999999" w:sz="1"/>
              <w:bottom w:val="single" w:color="999999" w:sz="1"/>
              <w:right w:val="single" w:color="999999" w:sz="1"/>
            </w:tcBorders>
            <w:shd w:fill="E2EFDA" w:val="clear"/>
            <w:tcMar>
              <w:top w:type="dxa" w:w="60"/>
              <w:left w:type="dxa" w:w="100"/>
              <w:bottom w:type="dxa" w:w="60"/>
              <w:right w:type="dxa" w:w="100"/>
            </w:tcMar>
          </w:tcPr>
          <w:p>
            <w:pPr>
              <w:jc w:val="center"/>
            </w:pPr>
            <w:r>
              <w:rPr>
                <w:rFonts w:ascii="Arial" w:cs="Arial" w:eastAsia="Arial" w:hAnsi="Arial"/>
                <w:b/>
                <w:bCs/>
                <w:color w:val="006100"/>
                <w:sz w:val="20"/>
                <w:szCs w:val="20"/>
              </w:rPr>
              <w:t xml:space="preserve">2</w:t>
            </w:r>
          </w:p>
        </w:tc>
        <w:tc>
          <w:tcPr>
            <w:tcW w:type="dxa" w:w="1200"/>
            <w:tcBorders>
              <w:top w:val="single" w:color="999999" w:sz="1"/>
              <w:left w:val="single" w:color="999999" w:sz="1"/>
              <w:bottom w:val="single" w:color="999999" w:sz="1"/>
              <w:right w:val="single" w:color="999999" w:sz="1"/>
            </w:tcBorders>
            <w:shd w:fill="FFF2CC" w:val="clear"/>
            <w:tcMar>
              <w:top w:type="dxa" w:w="60"/>
              <w:left w:type="dxa" w:w="100"/>
              <w:bottom w:type="dxa" w:w="60"/>
              <w:right w:type="dxa" w:w="100"/>
            </w:tcMar>
          </w:tcPr>
          <w:p>
            <w:r>
              <w:rPr>
                <w:rFonts w:ascii="Arial" w:cs="Arial" w:eastAsia="Arial" w:hAnsi="Arial"/>
                <w:b/>
                <w:bCs/>
                <w:sz w:val="18"/>
                <w:szCs w:val="18"/>
              </w:rPr>
              <w:t xml:space="preserve">2</w:t>
            </w:r>
          </w:p>
        </w:tc>
      </w:tr>
      <w:tr>
        <w:tc>
          <w:tcPr>
            <w:tcW w:type="dxa" w:w="1400"/>
            <w:tcBorders>
              <w:top w:val="single" w:color="999999" w:sz="1"/>
              <w:left w:val="single" w:color="999999" w:sz="1"/>
              <w:bottom w:val="single" w:color="999999" w:sz="1"/>
              <w:right w:val="single" w:color="999999" w:sz="1"/>
            </w:tcBorders>
            <w:shd w:fill="D6E4F0" w:val="clear"/>
            <w:tcMar>
              <w:top w:type="dxa" w:w="60"/>
              <w:left w:type="dxa" w:w="100"/>
              <w:bottom w:type="dxa" w:w="60"/>
              <w:right w:type="dxa" w:w="100"/>
            </w:tcMar>
          </w:tcPr>
          <w:p>
            <w:r>
              <w:rPr>
                <w:rFonts w:ascii="Arial" w:cs="Arial" w:eastAsia="Arial" w:hAnsi="Arial"/>
                <w:b/>
                <w:bCs/>
                <w:sz w:val="18"/>
                <w:szCs w:val="18"/>
              </w:rPr>
              <w:t xml:space="preserve">B3</w:t>
            </w:r>
          </w:p>
        </w:tc>
        <w:tc>
          <w:tcPr>
            <w:tcW w:type="dxa" w:w="4760"/>
            <w:tcBorders>
              <w:top w:val="single" w:color="999999" w:sz="1"/>
              <w:left w:val="single" w:color="999999" w:sz="1"/>
              <w:bottom w:val="single" w:color="999999" w:sz="1"/>
              <w:right w:val="single" w:color="999999" w:sz="1"/>
            </w:tcBorders>
            <w:tcMar>
              <w:top w:type="dxa" w:w="60"/>
              <w:left w:type="dxa" w:w="100"/>
              <w:bottom w:type="dxa" w:w="60"/>
              <w:right w:type="dxa" w:w="100"/>
            </w:tcMar>
          </w:tcPr>
          <w:p>
            <w:r>
              <w:rPr>
                <w:rFonts w:ascii="Arial" w:cs="Arial" w:eastAsia="Arial" w:hAnsi="Arial"/>
                <w:b w:val="false"/>
                <w:bCs w:val="false"/>
                <w:sz w:val="18"/>
                <w:szCs w:val="18"/>
              </w:rPr>
              <w:t xml:space="preserve">Gestione diretta intera durata</w:t>
            </w:r>
          </w:p>
        </w:tc>
        <w:tc>
          <w:tcPr>
            <w:tcW w:type="dxa" w:w="1200"/>
            <w:tcBorders>
              <w:top w:val="single" w:color="999999" w:sz="1"/>
              <w:left w:val="single" w:color="999999" w:sz="1"/>
              <w:bottom w:val="single" w:color="999999" w:sz="1"/>
              <w:right w:val="single" w:color="999999" w:sz="1"/>
            </w:tcBorders>
            <w:shd w:fill="E2EFDA" w:val="clear"/>
            <w:tcMar>
              <w:top w:type="dxa" w:w="60"/>
              <w:left w:type="dxa" w:w="100"/>
              <w:bottom w:type="dxa" w:w="60"/>
              <w:right w:type="dxa" w:w="100"/>
            </w:tcMar>
          </w:tcPr>
          <w:p>
            <w:pPr>
              <w:jc w:val="center"/>
            </w:pPr>
            <w:r>
              <w:rPr>
                <w:rFonts w:ascii="Arial" w:cs="Arial" w:eastAsia="Arial" w:hAnsi="Arial"/>
                <w:b/>
                <w:bCs/>
                <w:color w:val="006100"/>
                <w:sz w:val="20"/>
                <w:szCs w:val="20"/>
              </w:rPr>
              <w:t xml:space="preserve">2</w:t>
            </w:r>
          </w:p>
        </w:tc>
        <w:tc>
          <w:tcPr>
            <w:tcW w:type="dxa" w:w="1200"/>
            <w:tcBorders>
              <w:top w:val="single" w:color="999999" w:sz="1"/>
              <w:left w:val="single" w:color="999999" w:sz="1"/>
              <w:bottom w:val="single" w:color="999999" w:sz="1"/>
              <w:right w:val="single" w:color="999999" w:sz="1"/>
            </w:tcBorders>
            <w:shd w:fill="FFF2CC" w:val="clear"/>
            <w:tcMar>
              <w:top w:type="dxa" w:w="60"/>
              <w:left w:type="dxa" w:w="100"/>
              <w:bottom w:type="dxa" w:w="60"/>
              <w:right w:type="dxa" w:w="100"/>
            </w:tcMar>
          </w:tcPr>
          <w:p>
            <w:r>
              <w:rPr>
                <w:rFonts w:ascii="Arial" w:cs="Arial" w:eastAsia="Arial" w:hAnsi="Arial"/>
                <w:b/>
                <w:bCs/>
                <w:sz w:val="18"/>
                <w:szCs w:val="18"/>
              </w:rPr>
              <w:t xml:space="preserve">2</w:t>
            </w:r>
          </w:p>
        </w:tc>
      </w:tr>
      <w:tr>
        <w:tc>
          <w:tcPr>
            <w:tcW w:type="dxa" w:w="1400"/>
            <w:tcBorders>
              <w:top w:val="single" w:color="999999" w:sz="1"/>
              <w:left w:val="single" w:color="999999" w:sz="1"/>
              <w:bottom w:val="single" w:color="999999" w:sz="1"/>
              <w:right w:val="single" w:color="999999" w:sz="1"/>
            </w:tcBorders>
            <w:shd w:fill="D6E4F0" w:val="clear"/>
            <w:tcMar>
              <w:top w:type="dxa" w:w="60"/>
              <w:left w:type="dxa" w:w="100"/>
              <w:bottom w:type="dxa" w:w="60"/>
              <w:right w:type="dxa" w:w="100"/>
            </w:tcMar>
          </w:tcPr>
          <w:p>
            <w:r>
              <w:rPr>
                <w:rFonts w:ascii="Arial" w:cs="Arial" w:eastAsia="Arial" w:hAnsi="Arial"/>
                <w:b/>
                <w:bCs/>
                <w:sz w:val="18"/>
                <w:szCs w:val="18"/>
              </w:rPr>
              <w:t xml:space="preserve">B4</w:t>
            </w:r>
          </w:p>
        </w:tc>
        <w:tc>
          <w:tcPr>
            <w:tcW w:type="dxa" w:w="4760"/>
            <w:tcBorders>
              <w:top w:val="single" w:color="999999" w:sz="1"/>
              <w:left w:val="single" w:color="999999" w:sz="1"/>
              <w:bottom w:val="single" w:color="999999" w:sz="1"/>
              <w:right w:val="single" w:color="999999" w:sz="1"/>
            </w:tcBorders>
            <w:tcMar>
              <w:top w:type="dxa" w:w="60"/>
              <w:left w:type="dxa" w:w="100"/>
              <w:bottom w:type="dxa" w:w="60"/>
              <w:right w:type="dxa" w:w="100"/>
            </w:tcMar>
          </w:tcPr>
          <w:p>
            <w:r>
              <w:rPr>
                <w:rFonts w:ascii="Arial" w:cs="Arial" w:eastAsia="Arial" w:hAnsi="Arial"/>
                <w:b w:val="false"/>
                <w:bCs w:val="false"/>
                <w:sz w:val="18"/>
                <w:szCs w:val="18"/>
              </w:rPr>
              <w:t xml:space="preserve">Bagnini ulteriori (+2)</w:t>
            </w:r>
          </w:p>
        </w:tc>
        <w:tc>
          <w:tcPr>
            <w:tcW w:type="dxa" w:w="1200"/>
            <w:tcBorders>
              <w:top w:val="single" w:color="999999" w:sz="1"/>
              <w:left w:val="single" w:color="999999" w:sz="1"/>
              <w:bottom w:val="single" w:color="999999" w:sz="1"/>
              <w:right w:val="single" w:color="999999" w:sz="1"/>
            </w:tcBorders>
            <w:shd w:fill="E2EFDA" w:val="clear"/>
            <w:tcMar>
              <w:top w:type="dxa" w:w="60"/>
              <w:left w:type="dxa" w:w="100"/>
              <w:bottom w:type="dxa" w:w="60"/>
              <w:right w:type="dxa" w:w="100"/>
            </w:tcMar>
          </w:tcPr>
          <w:p>
            <w:pPr>
              <w:jc w:val="center"/>
            </w:pPr>
            <w:r>
              <w:rPr>
                <w:rFonts w:ascii="Arial" w:cs="Arial" w:eastAsia="Arial" w:hAnsi="Arial"/>
                <w:b/>
                <w:bCs/>
                <w:color w:val="006100"/>
                <w:sz w:val="20"/>
                <w:szCs w:val="20"/>
              </w:rPr>
              <w:t xml:space="preserve">1</w:t>
            </w:r>
          </w:p>
        </w:tc>
        <w:tc>
          <w:tcPr>
            <w:tcW w:type="dxa" w:w="1200"/>
            <w:tcBorders>
              <w:top w:val="single" w:color="999999" w:sz="1"/>
              <w:left w:val="single" w:color="999999" w:sz="1"/>
              <w:bottom w:val="single" w:color="999999" w:sz="1"/>
              <w:right w:val="single" w:color="999999" w:sz="1"/>
            </w:tcBorders>
            <w:shd w:fill="FFF2CC" w:val="clear"/>
            <w:tcMar>
              <w:top w:type="dxa" w:w="60"/>
              <w:left w:type="dxa" w:w="100"/>
              <w:bottom w:type="dxa" w:w="60"/>
              <w:right w:type="dxa" w:w="100"/>
            </w:tcMar>
          </w:tcPr>
          <w:p>
            <w:r>
              <w:rPr>
                <w:rFonts w:ascii="Arial" w:cs="Arial" w:eastAsia="Arial" w:hAnsi="Arial"/>
                <w:b/>
                <w:bCs/>
                <w:sz w:val="18"/>
                <w:szCs w:val="18"/>
              </w:rPr>
              <w:t xml:space="preserve">1</w:t>
            </w:r>
          </w:p>
        </w:tc>
      </w:tr>
      <w:tr>
        <w:tc>
          <w:tcPr>
            <w:tcW w:type="dxa" w:w="1400"/>
            <w:tcBorders>
              <w:top w:val="single" w:color="999999" w:sz="1"/>
              <w:left w:val="single" w:color="999999" w:sz="1"/>
              <w:bottom w:val="single" w:color="999999" w:sz="1"/>
              <w:right w:val="single" w:color="999999" w:sz="1"/>
            </w:tcBorders>
            <w:shd w:fill="D6E4F0" w:val="clear"/>
            <w:tcMar>
              <w:top w:type="dxa" w:w="60"/>
              <w:left w:type="dxa" w:w="100"/>
              <w:bottom w:type="dxa" w:w="60"/>
              <w:right w:type="dxa" w:w="100"/>
            </w:tcMar>
          </w:tcPr>
          <w:p>
            <w:r>
              <w:rPr>
                <w:rFonts w:ascii="Arial" w:cs="Arial" w:eastAsia="Arial" w:hAnsi="Arial"/>
                <w:b/>
                <w:bCs/>
                <w:sz w:val="18"/>
                <w:szCs w:val="18"/>
              </w:rPr>
              <w:t xml:space="preserve">B5</w:t>
            </w:r>
          </w:p>
        </w:tc>
        <w:tc>
          <w:tcPr>
            <w:tcW w:type="dxa" w:w="4760"/>
            <w:tcBorders>
              <w:top w:val="single" w:color="999999" w:sz="1"/>
              <w:left w:val="single" w:color="999999" w:sz="1"/>
              <w:bottom w:val="single" w:color="999999" w:sz="1"/>
              <w:right w:val="single" w:color="999999" w:sz="1"/>
            </w:tcBorders>
            <w:tcMar>
              <w:top w:type="dxa" w:w="60"/>
              <w:left w:type="dxa" w:w="100"/>
              <w:bottom w:type="dxa" w:w="60"/>
              <w:right w:type="dxa" w:w="100"/>
            </w:tcMar>
          </w:tcPr>
          <w:p>
            <w:r>
              <w:rPr>
                <w:rFonts w:ascii="Arial" w:cs="Arial" w:eastAsia="Arial" w:hAnsi="Arial"/>
                <w:b w:val="false"/>
                <w:bCs w:val="false"/>
                <w:sz w:val="18"/>
                <w:szCs w:val="18"/>
              </w:rPr>
              <w:t xml:space="preserve">Sport/Wellness (Water Basket, Vela, nuoto, ginnastica)</w:t>
            </w:r>
          </w:p>
        </w:tc>
        <w:tc>
          <w:tcPr>
            <w:tcW w:type="dxa" w:w="1200"/>
            <w:tcBorders>
              <w:top w:val="single" w:color="999999" w:sz="1"/>
              <w:left w:val="single" w:color="999999" w:sz="1"/>
              <w:bottom w:val="single" w:color="999999" w:sz="1"/>
              <w:right w:val="single" w:color="999999" w:sz="1"/>
            </w:tcBorders>
            <w:shd w:fill="E2EFDA" w:val="clear"/>
            <w:tcMar>
              <w:top w:type="dxa" w:w="60"/>
              <w:left w:type="dxa" w:w="100"/>
              <w:bottom w:type="dxa" w:w="60"/>
              <w:right w:type="dxa" w:w="100"/>
            </w:tcMar>
          </w:tcPr>
          <w:p>
            <w:pPr>
              <w:jc w:val="center"/>
            </w:pPr>
            <w:r>
              <w:rPr>
                <w:rFonts w:ascii="Arial" w:cs="Arial" w:eastAsia="Arial" w:hAnsi="Arial"/>
                <w:b/>
                <w:bCs/>
                <w:color w:val="006100"/>
                <w:sz w:val="20"/>
                <w:szCs w:val="20"/>
              </w:rPr>
              <w:t xml:space="preserve">disc.</w:t>
            </w:r>
          </w:p>
        </w:tc>
        <w:tc>
          <w:tcPr>
            <w:tcW w:type="dxa" w:w="1200"/>
            <w:tcBorders>
              <w:top w:val="single" w:color="999999" w:sz="1"/>
              <w:left w:val="single" w:color="999999" w:sz="1"/>
              <w:bottom w:val="single" w:color="999999" w:sz="1"/>
              <w:right w:val="single" w:color="999999" w:sz="1"/>
            </w:tcBorders>
            <w:shd w:fill="FFF2CC" w:val="clear"/>
            <w:tcMar>
              <w:top w:type="dxa" w:w="60"/>
              <w:left w:type="dxa" w:w="100"/>
              <w:bottom w:type="dxa" w:w="60"/>
              <w:right w:type="dxa" w:w="100"/>
            </w:tcMar>
          </w:tcPr>
          <w:p>
            <w:r>
              <w:rPr>
                <w:rFonts w:ascii="Arial" w:cs="Arial" w:eastAsia="Arial" w:hAnsi="Arial"/>
                <w:b/>
                <w:bCs/>
                <w:sz w:val="18"/>
                <w:szCs w:val="18"/>
              </w:rPr>
              <w:t xml:space="preserve">disc.</w:t>
            </w:r>
          </w:p>
        </w:tc>
      </w:tr>
      <w:tr>
        <w:tc>
          <w:tcPr>
            <w:tcW w:type="dxa" w:w="1400"/>
            <w:tcBorders>
              <w:top w:val="single" w:color="999999" w:sz="1"/>
              <w:left w:val="single" w:color="999999" w:sz="1"/>
              <w:bottom w:val="single" w:color="999999" w:sz="1"/>
              <w:right w:val="single" w:color="999999" w:sz="1"/>
            </w:tcBorders>
            <w:shd w:fill="D6E4F0" w:val="clear"/>
            <w:tcMar>
              <w:top w:type="dxa" w:w="60"/>
              <w:left w:type="dxa" w:w="100"/>
              <w:bottom w:type="dxa" w:w="60"/>
              <w:right w:type="dxa" w:w="100"/>
            </w:tcMar>
          </w:tcPr>
          <w:p>
            <w:r>
              <w:rPr>
                <w:rFonts w:ascii="Arial" w:cs="Arial" w:eastAsia="Arial" w:hAnsi="Arial"/>
                <w:b/>
                <w:bCs/>
                <w:sz w:val="18"/>
                <w:szCs w:val="18"/>
              </w:rPr>
              <w:t xml:space="preserve">B6.1</w:t>
            </w:r>
          </w:p>
        </w:tc>
        <w:tc>
          <w:tcPr>
            <w:tcW w:type="dxa" w:w="4760"/>
            <w:tcBorders>
              <w:top w:val="single" w:color="999999" w:sz="1"/>
              <w:left w:val="single" w:color="999999" w:sz="1"/>
              <w:bottom w:val="single" w:color="999999" w:sz="1"/>
              <w:right w:val="single" w:color="999999" w:sz="1"/>
            </w:tcBorders>
            <w:tcMar>
              <w:top w:type="dxa" w:w="60"/>
              <w:left w:type="dxa" w:w="100"/>
              <w:bottom w:type="dxa" w:w="60"/>
              <w:right w:type="dxa" w:w="100"/>
            </w:tcMar>
          </w:tcPr>
          <w:p>
            <w:r>
              <w:rPr>
                <w:rFonts w:ascii="Arial" w:cs="Arial" w:eastAsia="Arial" w:hAnsi="Arial"/>
                <w:b w:val="false"/>
                <w:bCs w:val="false"/>
                <w:sz w:val="18"/>
                <w:szCs w:val="18"/>
              </w:rPr>
              <w:t xml:space="preserve">Area animali ≥5% (chiosco bar)</w:t>
            </w:r>
          </w:p>
        </w:tc>
        <w:tc>
          <w:tcPr>
            <w:tcW w:type="dxa" w:w="1200"/>
            <w:tcBorders>
              <w:top w:val="single" w:color="999999" w:sz="1"/>
              <w:left w:val="single" w:color="999999" w:sz="1"/>
              <w:bottom w:val="single" w:color="999999" w:sz="1"/>
              <w:right w:val="single" w:color="999999" w:sz="1"/>
            </w:tcBorders>
            <w:shd w:fill="E2EFDA" w:val="clear"/>
            <w:tcMar>
              <w:top w:type="dxa" w:w="60"/>
              <w:left w:type="dxa" w:w="100"/>
              <w:bottom w:type="dxa" w:w="60"/>
              <w:right w:type="dxa" w:w="100"/>
            </w:tcMar>
          </w:tcPr>
          <w:p>
            <w:pPr>
              <w:jc w:val="center"/>
            </w:pPr>
            <w:r>
              <w:rPr>
                <w:rFonts w:ascii="Arial" w:cs="Arial" w:eastAsia="Arial" w:hAnsi="Arial"/>
                <w:b/>
                <w:bCs/>
                <w:color w:val="006100"/>
                <w:sz w:val="20"/>
                <w:szCs w:val="20"/>
              </w:rPr>
              <w:t xml:space="preserve">1,5</w:t>
            </w:r>
          </w:p>
        </w:tc>
        <w:tc>
          <w:tcPr>
            <w:tcW w:type="dxa" w:w="1200"/>
            <w:tcBorders>
              <w:top w:val="single" w:color="999999" w:sz="1"/>
              <w:left w:val="single" w:color="999999" w:sz="1"/>
              <w:bottom w:val="single" w:color="999999" w:sz="1"/>
              <w:right w:val="single" w:color="999999" w:sz="1"/>
            </w:tcBorders>
            <w:shd w:fill="FFF2CC" w:val="clear"/>
            <w:tcMar>
              <w:top w:type="dxa" w:w="60"/>
              <w:left w:type="dxa" w:w="100"/>
              <w:bottom w:type="dxa" w:w="60"/>
              <w:right w:type="dxa" w:w="100"/>
            </w:tcMar>
          </w:tcPr>
          <w:p>
            <w:r>
              <w:rPr>
                <w:rFonts w:ascii="Arial" w:cs="Arial" w:eastAsia="Arial" w:hAnsi="Arial"/>
                <w:b/>
                <w:bCs/>
                <w:sz w:val="18"/>
                <w:szCs w:val="18"/>
              </w:rPr>
              <w:t xml:space="preserve">3</w:t>
            </w:r>
          </w:p>
        </w:tc>
      </w:tr>
      <w:tr>
        <w:tc>
          <w:tcPr>
            <w:tcW w:type="dxa" w:w="1400"/>
            <w:tcBorders>
              <w:top w:val="single" w:color="999999" w:sz="1"/>
              <w:left w:val="single" w:color="999999" w:sz="1"/>
              <w:bottom w:val="single" w:color="999999" w:sz="1"/>
              <w:right w:val="single" w:color="999999" w:sz="1"/>
            </w:tcBorders>
            <w:shd w:fill="D6E4F0" w:val="clear"/>
            <w:tcMar>
              <w:top w:type="dxa" w:w="60"/>
              <w:left w:type="dxa" w:w="100"/>
              <w:bottom w:type="dxa" w:w="60"/>
              <w:right w:type="dxa" w:w="100"/>
            </w:tcMar>
          </w:tcPr>
          <w:p>
            <w:r>
              <w:rPr>
                <w:rFonts w:ascii="Arial" w:cs="Arial" w:eastAsia="Arial" w:hAnsi="Arial"/>
                <w:b/>
                <w:bCs/>
                <w:sz w:val="18"/>
                <w:szCs w:val="18"/>
              </w:rPr>
              <w:t xml:space="preserve">B6.2</w:t>
            </w:r>
          </w:p>
        </w:tc>
        <w:tc>
          <w:tcPr>
            <w:tcW w:type="dxa" w:w="4760"/>
            <w:tcBorders>
              <w:top w:val="single" w:color="999999" w:sz="1"/>
              <w:left w:val="single" w:color="999999" w:sz="1"/>
              <w:bottom w:val="single" w:color="999999" w:sz="1"/>
              <w:right w:val="single" w:color="999999" w:sz="1"/>
            </w:tcBorders>
            <w:tcMar>
              <w:top w:type="dxa" w:w="60"/>
              <w:left w:type="dxa" w:w="100"/>
              <w:bottom w:type="dxa" w:w="60"/>
              <w:right w:type="dxa" w:w="100"/>
            </w:tcMar>
          </w:tcPr>
          <w:p>
            <w:r>
              <w:rPr>
                <w:rFonts w:ascii="Arial" w:cs="Arial" w:eastAsia="Arial" w:hAnsi="Arial"/>
                <w:b w:val="false"/>
                <w:bCs w:val="false"/>
                <w:sz w:val="18"/>
                <w:szCs w:val="18"/>
              </w:rPr>
              <w:t xml:space="preserve">Servizi famiglie (scaldabiberon, kit gioco, Safety-Child)</w:t>
            </w:r>
          </w:p>
        </w:tc>
        <w:tc>
          <w:tcPr>
            <w:tcW w:type="dxa" w:w="1200"/>
            <w:tcBorders>
              <w:top w:val="single" w:color="999999" w:sz="1"/>
              <w:left w:val="single" w:color="999999" w:sz="1"/>
              <w:bottom w:val="single" w:color="999999" w:sz="1"/>
              <w:right w:val="single" w:color="999999" w:sz="1"/>
            </w:tcBorders>
            <w:shd w:fill="E2EFDA" w:val="clear"/>
            <w:tcMar>
              <w:top w:type="dxa" w:w="60"/>
              <w:left w:type="dxa" w:w="100"/>
              <w:bottom w:type="dxa" w:w="60"/>
              <w:right w:type="dxa" w:w="100"/>
            </w:tcMar>
          </w:tcPr>
          <w:p>
            <w:pPr>
              <w:jc w:val="center"/>
            </w:pPr>
            <w:r>
              <w:rPr>
                <w:rFonts w:ascii="Arial" w:cs="Arial" w:eastAsia="Arial" w:hAnsi="Arial"/>
                <w:b/>
                <w:bCs/>
                <w:color w:val="006100"/>
                <w:sz w:val="20"/>
                <w:szCs w:val="20"/>
              </w:rPr>
              <w:t xml:space="preserve">disc.</w:t>
            </w:r>
          </w:p>
        </w:tc>
        <w:tc>
          <w:tcPr>
            <w:tcW w:type="dxa" w:w="1200"/>
            <w:tcBorders>
              <w:top w:val="single" w:color="999999" w:sz="1"/>
              <w:left w:val="single" w:color="999999" w:sz="1"/>
              <w:bottom w:val="single" w:color="999999" w:sz="1"/>
              <w:right w:val="single" w:color="999999" w:sz="1"/>
            </w:tcBorders>
            <w:shd w:fill="FFF2CC" w:val="clear"/>
            <w:tcMar>
              <w:top w:type="dxa" w:w="60"/>
              <w:left w:type="dxa" w:w="100"/>
              <w:bottom w:type="dxa" w:w="60"/>
              <w:right w:type="dxa" w:w="100"/>
            </w:tcMar>
          </w:tcPr>
          <w:p>
            <w:r>
              <w:rPr>
                <w:rFonts w:ascii="Arial" w:cs="Arial" w:eastAsia="Arial" w:hAnsi="Arial"/>
                <w:b/>
                <w:bCs/>
                <w:sz w:val="18"/>
                <w:szCs w:val="18"/>
              </w:rPr>
              <w:t xml:space="preserve">disc.</w:t>
            </w:r>
          </w:p>
        </w:tc>
      </w:tr>
      <w:tr>
        <w:tc>
          <w:tcPr>
            <w:tcW w:type="dxa" w:w="1400"/>
            <w:tcBorders>
              <w:top w:val="single" w:color="999999" w:sz="1"/>
              <w:left w:val="single" w:color="999999" w:sz="1"/>
              <w:bottom w:val="single" w:color="999999" w:sz="1"/>
              <w:right w:val="single" w:color="999999" w:sz="1"/>
            </w:tcBorders>
            <w:shd w:fill="D6E4F0" w:val="clear"/>
            <w:tcMar>
              <w:top w:type="dxa" w:w="60"/>
              <w:left w:type="dxa" w:w="100"/>
              <w:bottom w:type="dxa" w:w="60"/>
              <w:right w:type="dxa" w:w="100"/>
            </w:tcMar>
          </w:tcPr>
          <w:p>
            <w:r>
              <w:rPr>
                <w:rFonts w:ascii="Arial" w:cs="Arial" w:eastAsia="Arial" w:hAnsi="Arial"/>
                <w:b/>
                <w:bCs/>
                <w:sz w:val="18"/>
                <w:szCs w:val="18"/>
              </w:rPr>
              <w:t xml:space="preserve">B6.3</w:t>
            </w:r>
          </w:p>
        </w:tc>
        <w:tc>
          <w:tcPr>
            <w:tcW w:type="dxa" w:w="4760"/>
            <w:tcBorders>
              <w:top w:val="single" w:color="999999" w:sz="1"/>
              <w:left w:val="single" w:color="999999" w:sz="1"/>
              <w:bottom w:val="single" w:color="999999" w:sz="1"/>
              <w:right w:val="single" w:color="999999" w:sz="1"/>
            </w:tcBorders>
            <w:tcMar>
              <w:top w:type="dxa" w:w="60"/>
              <w:left w:type="dxa" w:w="100"/>
              <w:bottom w:type="dxa" w:w="60"/>
              <w:right w:type="dxa" w:w="100"/>
            </w:tcMar>
          </w:tcPr>
          <w:p>
            <w:r>
              <w:rPr>
                <w:rFonts w:ascii="Arial" w:cs="Arial" w:eastAsia="Arial" w:hAnsi="Arial"/>
                <w:b w:val="false"/>
                <w:bCs w:val="false"/>
                <w:sz w:val="18"/>
                <w:szCs w:val="18"/>
              </w:rPr>
              <w:t xml:space="preserve">Apertura elioterapico 10+ mesi</w:t>
            </w:r>
          </w:p>
        </w:tc>
        <w:tc>
          <w:tcPr>
            <w:tcW w:type="dxa" w:w="1200"/>
            <w:tcBorders>
              <w:top w:val="single" w:color="999999" w:sz="1"/>
              <w:left w:val="single" w:color="999999" w:sz="1"/>
              <w:bottom w:val="single" w:color="999999" w:sz="1"/>
              <w:right w:val="single" w:color="999999" w:sz="1"/>
            </w:tcBorders>
            <w:shd w:fill="E2EFDA" w:val="clear"/>
            <w:tcMar>
              <w:top w:type="dxa" w:w="60"/>
              <w:left w:type="dxa" w:w="100"/>
              <w:bottom w:type="dxa" w:w="60"/>
              <w:right w:type="dxa" w:w="100"/>
            </w:tcMar>
          </w:tcPr>
          <w:p>
            <w:pPr>
              <w:jc w:val="center"/>
            </w:pPr>
            <w:r>
              <w:rPr>
                <w:rFonts w:ascii="Arial" w:cs="Arial" w:eastAsia="Arial" w:hAnsi="Arial"/>
                <w:b/>
                <w:bCs/>
                <w:color w:val="006100"/>
                <w:sz w:val="20"/>
                <w:szCs w:val="20"/>
              </w:rPr>
              <w:t xml:space="preserve">3</w:t>
            </w:r>
          </w:p>
        </w:tc>
        <w:tc>
          <w:tcPr>
            <w:tcW w:type="dxa" w:w="1200"/>
            <w:tcBorders>
              <w:top w:val="single" w:color="999999" w:sz="1"/>
              <w:left w:val="single" w:color="999999" w:sz="1"/>
              <w:bottom w:val="single" w:color="999999" w:sz="1"/>
              <w:right w:val="single" w:color="999999" w:sz="1"/>
            </w:tcBorders>
            <w:shd w:fill="FFF2CC" w:val="clear"/>
            <w:tcMar>
              <w:top w:type="dxa" w:w="60"/>
              <w:left w:type="dxa" w:w="100"/>
              <w:bottom w:type="dxa" w:w="60"/>
              <w:right w:type="dxa" w:w="100"/>
            </w:tcMar>
          </w:tcPr>
          <w:p>
            <w:r>
              <w:rPr>
                <w:rFonts w:ascii="Arial" w:cs="Arial" w:eastAsia="Arial" w:hAnsi="Arial"/>
                <w:b/>
                <w:bCs/>
                <w:sz w:val="18"/>
                <w:szCs w:val="18"/>
              </w:rPr>
              <w:t xml:space="preserve">3</w:t>
            </w:r>
          </w:p>
        </w:tc>
      </w:tr>
      <w:tr>
        <w:tc>
          <w:tcPr>
            <w:tcW w:type="dxa" w:w="1400"/>
            <w:tcBorders>
              <w:top w:val="single" w:color="999999" w:sz="1"/>
              <w:left w:val="single" w:color="999999" w:sz="1"/>
              <w:bottom w:val="single" w:color="999999" w:sz="1"/>
              <w:right w:val="single" w:color="999999" w:sz="1"/>
            </w:tcBorders>
            <w:shd w:fill="D6E4F0" w:val="clear"/>
            <w:tcMar>
              <w:top w:type="dxa" w:w="60"/>
              <w:left w:type="dxa" w:w="100"/>
              <w:bottom w:type="dxa" w:w="60"/>
              <w:right w:type="dxa" w:w="100"/>
            </w:tcMar>
          </w:tcPr>
          <w:p>
            <w:r>
              <w:rPr>
                <w:rFonts w:ascii="Arial" w:cs="Arial" w:eastAsia="Arial" w:hAnsi="Arial"/>
                <w:b/>
                <w:bCs/>
                <w:sz w:val="18"/>
                <w:szCs w:val="18"/>
              </w:rPr>
              <w:t xml:space="preserve">C1.1</w:t>
            </w:r>
          </w:p>
        </w:tc>
        <w:tc>
          <w:tcPr>
            <w:tcW w:type="dxa" w:w="4760"/>
            <w:tcBorders>
              <w:top w:val="single" w:color="999999" w:sz="1"/>
              <w:left w:val="single" w:color="999999" w:sz="1"/>
              <w:bottom w:val="single" w:color="999999" w:sz="1"/>
              <w:right w:val="single" w:color="999999" w:sz="1"/>
            </w:tcBorders>
            <w:tcMar>
              <w:top w:type="dxa" w:w="60"/>
              <w:left w:type="dxa" w:w="100"/>
              <w:bottom w:type="dxa" w:w="60"/>
              <w:right w:type="dxa" w:w="100"/>
            </w:tcMar>
          </w:tcPr>
          <w:p>
            <w:r>
              <w:rPr>
                <w:rFonts w:ascii="Arial" w:cs="Arial" w:eastAsia="Arial" w:hAnsi="Arial"/>
                <w:b w:val="false"/>
                <w:bCs w:val="false"/>
                <w:sz w:val="18"/>
                <w:szCs w:val="18"/>
              </w:rPr>
              <w:t xml:space="preserve">Esperienza gestione (38 anni)</w:t>
            </w:r>
          </w:p>
        </w:tc>
        <w:tc>
          <w:tcPr>
            <w:tcW w:type="dxa" w:w="1200"/>
            <w:tcBorders>
              <w:top w:val="single" w:color="999999" w:sz="1"/>
              <w:left w:val="single" w:color="999999" w:sz="1"/>
              <w:bottom w:val="single" w:color="999999" w:sz="1"/>
              <w:right w:val="single" w:color="999999" w:sz="1"/>
            </w:tcBorders>
            <w:shd w:fill="E2EFDA" w:val="clear"/>
            <w:tcMar>
              <w:top w:type="dxa" w:w="60"/>
              <w:left w:type="dxa" w:w="100"/>
              <w:bottom w:type="dxa" w:w="60"/>
              <w:right w:type="dxa" w:w="100"/>
            </w:tcMar>
          </w:tcPr>
          <w:p>
            <w:pPr>
              <w:jc w:val="center"/>
            </w:pPr>
            <w:r>
              <w:rPr>
                <w:rFonts w:ascii="Arial" w:cs="Arial" w:eastAsia="Arial" w:hAnsi="Arial"/>
                <w:b/>
                <w:bCs/>
                <w:color w:val="006100"/>
                <w:sz w:val="20"/>
                <w:szCs w:val="20"/>
              </w:rPr>
              <w:t xml:space="preserve">2</w:t>
            </w:r>
          </w:p>
        </w:tc>
        <w:tc>
          <w:tcPr>
            <w:tcW w:type="dxa" w:w="1200"/>
            <w:tcBorders>
              <w:top w:val="single" w:color="999999" w:sz="1"/>
              <w:left w:val="single" w:color="999999" w:sz="1"/>
              <w:bottom w:val="single" w:color="999999" w:sz="1"/>
              <w:right w:val="single" w:color="999999" w:sz="1"/>
            </w:tcBorders>
            <w:shd w:fill="FFF2CC" w:val="clear"/>
            <w:tcMar>
              <w:top w:type="dxa" w:w="60"/>
              <w:left w:type="dxa" w:w="100"/>
              <w:bottom w:type="dxa" w:w="60"/>
              <w:right w:type="dxa" w:w="100"/>
            </w:tcMar>
          </w:tcPr>
          <w:p>
            <w:r>
              <w:rPr>
                <w:rFonts w:ascii="Arial" w:cs="Arial" w:eastAsia="Arial" w:hAnsi="Arial"/>
                <w:b/>
                <w:bCs/>
                <w:sz w:val="18"/>
                <w:szCs w:val="18"/>
              </w:rPr>
              <w:t xml:space="preserve">2</w:t>
            </w:r>
          </w:p>
        </w:tc>
      </w:tr>
      <w:tr>
        <w:tc>
          <w:tcPr>
            <w:tcW w:type="dxa" w:w="1400"/>
            <w:tcBorders>
              <w:top w:val="single" w:color="999999" w:sz="1"/>
              <w:left w:val="single" w:color="999999" w:sz="1"/>
              <w:bottom w:val="single" w:color="999999" w:sz="1"/>
              <w:right w:val="single" w:color="999999" w:sz="1"/>
            </w:tcBorders>
            <w:shd w:fill="D6E4F0" w:val="clear"/>
            <w:tcMar>
              <w:top w:type="dxa" w:w="60"/>
              <w:left w:type="dxa" w:w="100"/>
              <w:bottom w:type="dxa" w:w="60"/>
              <w:right w:type="dxa" w:w="100"/>
            </w:tcMar>
          </w:tcPr>
          <w:p>
            <w:r>
              <w:rPr>
                <w:rFonts w:ascii="Arial" w:cs="Arial" w:eastAsia="Arial" w:hAnsi="Arial"/>
                <w:b/>
                <w:bCs/>
                <w:sz w:val="18"/>
                <w:szCs w:val="18"/>
              </w:rPr>
              <w:t xml:space="preserve">C1.2</w:t>
            </w:r>
          </w:p>
        </w:tc>
        <w:tc>
          <w:tcPr>
            <w:tcW w:type="dxa" w:w="4760"/>
            <w:tcBorders>
              <w:top w:val="single" w:color="999999" w:sz="1"/>
              <w:left w:val="single" w:color="999999" w:sz="1"/>
              <w:bottom w:val="single" w:color="999999" w:sz="1"/>
              <w:right w:val="single" w:color="999999" w:sz="1"/>
            </w:tcBorders>
            <w:tcMar>
              <w:top w:type="dxa" w:w="60"/>
              <w:left w:type="dxa" w:w="100"/>
              <w:bottom w:type="dxa" w:w="60"/>
              <w:right w:type="dxa" w:w="100"/>
            </w:tcMar>
          </w:tcPr>
          <w:p>
            <w:r>
              <w:rPr>
                <w:rFonts w:ascii="Arial" w:cs="Arial" w:eastAsia="Arial" w:hAnsi="Arial"/>
                <w:b w:val="false"/>
                <w:bCs w:val="false"/>
                <w:sz w:val="18"/>
                <w:szCs w:val="18"/>
              </w:rPr>
              <w:t xml:space="preserve">Unica fonte reddito (100%)</w:t>
            </w:r>
          </w:p>
        </w:tc>
        <w:tc>
          <w:tcPr>
            <w:tcW w:type="dxa" w:w="1200"/>
            <w:tcBorders>
              <w:top w:val="single" w:color="999999" w:sz="1"/>
              <w:left w:val="single" w:color="999999" w:sz="1"/>
              <w:bottom w:val="single" w:color="999999" w:sz="1"/>
              <w:right w:val="single" w:color="999999" w:sz="1"/>
            </w:tcBorders>
            <w:shd w:fill="E2EFDA" w:val="clear"/>
            <w:tcMar>
              <w:top w:type="dxa" w:w="60"/>
              <w:left w:type="dxa" w:w="100"/>
              <w:bottom w:type="dxa" w:w="60"/>
              <w:right w:type="dxa" w:w="100"/>
            </w:tcMar>
          </w:tcPr>
          <w:p>
            <w:pPr>
              <w:jc w:val="center"/>
            </w:pPr>
            <w:r>
              <w:rPr>
                <w:rFonts w:ascii="Arial" w:cs="Arial" w:eastAsia="Arial" w:hAnsi="Arial"/>
                <w:b/>
                <w:bCs/>
                <w:color w:val="006100"/>
                <w:sz w:val="20"/>
                <w:szCs w:val="20"/>
              </w:rPr>
              <w:t xml:space="preserve">1</w:t>
            </w:r>
          </w:p>
        </w:tc>
        <w:tc>
          <w:tcPr>
            <w:tcW w:type="dxa" w:w="1200"/>
            <w:tcBorders>
              <w:top w:val="single" w:color="999999" w:sz="1"/>
              <w:left w:val="single" w:color="999999" w:sz="1"/>
              <w:bottom w:val="single" w:color="999999" w:sz="1"/>
              <w:right w:val="single" w:color="999999" w:sz="1"/>
            </w:tcBorders>
            <w:shd w:fill="FFF2CC" w:val="clear"/>
            <w:tcMar>
              <w:top w:type="dxa" w:w="60"/>
              <w:left w:type="dxa" w:w="100"/>
              <w:bottom w:type="dxa" w:w="60"/>
              <w:right w:type="dxa" w:w="100"/>
            </w:tcMar>
          </w:tcPr>
          <w:p>
            <w:r>
              <w:rPr>
                <w:rFonts w:ascii="Arial" w:cs="Arial" w:eastAsia="Arial" w:hAnsi="Arial"/>
                <w:b/>
                <w:bCs/>
                <w:sz w:val="18"/>
                <w:szCs w:val="18"/>
              </w:rPr>
              <w:t xml:space="preserve">1</w:t>
            </w:r>
          </w:p>
        </w:tc>
      </w:tr>
      <w:tr>
        <w:tc>
          <w:tcPr>
            <w:tcW w:type="dxa" w:w="1400"/>
            <w:tcBorders>
              <w:top w:val="single" w:color="999999" w:sz="1"/>
              <w:left w:val="single" w:color="999999" w:sz="1"/>
              <w:bottom w:val="single" w:color="999999" w:sz="1"/>
              <w:right w:val="single" w:color="999999" w:sz="1"/>
            </w:tcBorders>
            <w:shd w:fill="D6E4F0" w:val="clear"/>
            <w:tcMar>
              <w:top w:type="dxa" w:w="60"/>
              <w:left w:type="dxa" w:w="100"/>
              <w:bottom w:type="dxa" w:w="60"/>
              <w:right w:type="dxa" w:w="100"/>
            </w:tcMar>
          </w:tcPr>
          <w:p>
            <w:r>
              <w:rPr>
                <w:rFonts w:ascii="Arial" w:cs="Arial" w:eastAsia="Arial" w:hAnsi="Arial"/>
                <w:b/>
                <w:bCs/>
                <w:sz w:val="18"/>
                <w:szCs w:val="18"/>
              </w:rPr>
              <w:t xml:space="preserve">C2.1</w:t>
            </w:r>
          </w:p>
        </w:tc>
        <w:tc>
          <w:tcPr>
            <w:tcW w:type="dxa" w:w="4760"/>
            <w:tcBorders>
              <w:top w:val="single" w:color="999999" w:sz="1"/>
              <w:left w:val="single" w:color="999999" w:sz="1"/>
              <w:bottom w:val="single" w:color="999999" w:sz="1"/>
              <w:right w:val="single" w:color="999999" w:sz="1"/>
            </w:tcBorders>
            <w:tcMar>
              <w:top w:type="dxa" w:w="60"/>
              <w:left w:type="dxa" w:w="100"/>
              <w:bottom w:type="dxa" w:w="60"/>
              <w:right w:type="dxa" w:w="100"/>
            </w:tcMar>
          </w:tcPr>
          <w:p>
            <w:r>
              <w:rPr>
                <w:rFonts w:ascii="Arial" w:cs="Arial" w:eastAsia="Arial" w:hAnsi="Arial"/>
                <w:b w:val="false"/>
                <w:bCs w:val="false"/>
                <w:sz w:val="18"/>
                <w:szCs w:val="18"/>
              </w:rPr>
              <w:t xml:space="preserve">Clausole sociali (4 figure confermate)</w:t>
            </w:r>
          </w:p>
        </w:tc>
        <w:tc>
          <w:tcPr>
            <w:tcW w:type="dxa" w:w="1200"/>
            <w:tcBorders>
              <w:top w:val="single" w:color="999999" w:sz="1"/>
              <w:left w:val="single" w:color="999999" w:sz="1"/>
              <w:bottom w:val="single" w:color="999999" w:sz="1"/>
              <w:right w:val="single" w:color="999999" w:sz="1"/>
            </w:tcBorders>
            <w:shd w:fill="E2EFDA" w:val="clear"/>
            <w:tcMar>
              <w:top w:type="dxa" w:w="60"/>
              <w:left w:type="dxa" w:w="100"/>
              <w:bottom w:type="dxa" w:w="60"/>
              <w:right w:type="dxa" w:w="100"/>
            </w:tcMar>
          </w:tcPr>
          <w:p>
            <w:pPr>
              <w:jc w:val="center"/>
            </w:pPr>
            <w:r>
              <w:rPr>
                <w:rFonts w:ascii="Arial" w:cs="Arial" w:eastAsia="Arial" w:hAnsi="Arial"/>
                <w:b/>
                <w:bCs/>
                <w:color w:val="006100"/>
                <w:sz w:val="20"/>
                <w:szCs w:val="20"/>
              </w:rPr>
              <w:t xml:space="preserve">2</w:t>
            </w:r>
          </w:p>
        </w:tc>
        <w:tc>
          <w:tcPr>
            <w:tcW w:type="dxa" w:w="1200"/>
            <w:tcBorders>
              <w:top w:val="single" w:color="999999" w:sz="1"/>
              <w:left w:val="single" w:color="999999" w:sz="1"/>
              <w:bottom w:val="single" w:color="999999" w:sz="1"/>
              <w:right w:val="single" w:color="999999" w:sz="1"/>
            </w:tcBorders>
            <w:shd w:fill="FFF2CC" w:val="clear"/>
            <w:tcMar>
              <w:top w:type="dxa" w:w="60"/>
              <w:left w:type="dxa" w:w="100"/>
              <w:bottom w:type="dxa" w:w="60"/>
              <w:right w:type="dxa" w:w="100"/>
            </w:tcMar>
          </w:tcPr>
          <w:p>
            <w:r>
              <w:rPr>
                <w:rFonts w:ascii="Arial" w:cs="Arial" w:eastAsia="Arial" w:hAnsi="Arial"/>
                <w:b/>
                <w:bCs/>
                <w:sz w:val="18"/>
                <w:szCs w:val="18"/>
              </w:rPr>
              <w:t xml:space="preserve">2</w:t>
            </w:r>
          </w:p>
        </w:tc>
      </w:tr>
      <w:tr>
        <w:tc>
          <w:tcPr>
            <w:tcW w:type="dxa" w:w="1400"/>
            <w:tcBorders>
              <w:top w:val="single" w:color="999999" w:sz="1"/>
              <w:left w:val="single" w:color="999999" w:sz="1"/>
              <w:bottom w:val="single" w:color="999999" w:sz="1"/>
              <w:right w:val="single" w:color="999999" w:sz="1"/>
            </w:tcBorders>
            <w:shd w:fill="D6E4F0" w:val="clear"/>
            <w:tcMar>
              <w:top w:type="dxa" w:w="60"/>
              <w:left w:type="dxa" w:w="100"/>
              <w:bottom w:type="dxa" w:w="60"/>
              <w:right w:type="dxa" w:w="100"/>
            </w:tcMar>
          </w:tcPr>
          <w:p>
            <w:r>
              <w:rPr>
                <w:rFonts w:ascii="Arial" w:cs="Arial" w:eastAsia="Arial" w:hAnsi="Arial"/>
                <w:b/>
                <w:bCs/>
                <w:sz w:val="18"/>
                <w:szCs w:val="18"/>
              </w:rPr>
              <w:t xml:space="preserve">C2.2</w:t>
            </w:r>
          </w:p>
        </w:tc>
        <w:tc>
          <w:tcPr>
            <w:tcW w:type="dxa" w:w="4760"/>
            <w:tcBorders>
              <w:top w:val="single" w:color="999999" w:sz="1"/>
              <w:left w:val="single" w:color="999999" w:sz="1"/>
              <w:bottom w:val="single" w:color="999999" w:sz="1"/>
              <w:right w:val="single" w:color="999999" w:sz="1"/>
            </w:tcBorders>
            <w:tcMar>
              <w:top w:type="dxa" w:w="60"/>
              <w:left w:type="dxa" w:w="100"/>
              <w:bottom w:type="dxa" w:w="60"/>
              <w:right w:type="dxa" w:w="100"/>
            </w:tcMar>
          </w:tcPr>
          <w:p>
            <w:r>
              <w:rPr>
                <w:rFonts w:ascii="Arial" w:cs="Arial" w:eastAsia="Arial" w:hAnsi="Arial"/>
                <w:b w:val="false"/>
                <w:bCs w:val="false"/>
                <w:sz w:val="18"/>
                <w:szCs w:val="18"/>
              </w:rPr>
              <w:t xml:space="preserve">Personale giovane &lt;36 anni (&gt;50%)</w:t>
            </w:r>
          </w:p>
        </w:tc>
        <w:tc>
          <w:tcPr>
            <w:tcW w:type="dxa" w:w="1200"/>
            <w:tcBorders>
              <w:top w:val="single" w:color="999999" w:sz="1"/>
              <w:left w:val="single" w:color="999999" w:sz="1"/>
              <w:bottom w:val="single" w:color="999999" w:sz="1"/>
              <w:right w:val="single" w:color="999999" w:sz="1"/>
            </w:tcBorders>
            <w:shd w:fill="E2EFDA" w:val="clear"/>
            <w:tcMar>
              <w:top w:type="dxa" w:w="60"/>
              <w:left w:type="dxa" w:w="100"/>
              <w:bottom w:type="dxa" w:w="60"/>
              <w:right w:type="dxa" w:w="100"/>
            </w:tcMar>
          </w:tcPr>
          <w:p>
            <w:pPr>
              <w:jc w:val="center"/>
            </w:pPr>
            <w:r>
              <w:rPr>
                <w:rFonts w:ascii="Arial" w:cs="Arial" w:eastAsia="Arial" w:hAnsi="Arial"/>
                <w:b/>
                <w:bCs/>
                <w:color w:val="006100"/>
                <w:sz w:val="20"/>
                <w:szCs w:val="20"/>
              </w:rPr>
              <w:t xml:space="preserve">2</w:t>
            </w:r>
          </w:p>
        </w:tc>
        <w:tc>
          <w:tcPr>
            <w:tcW w:type="dxa" w:w="1200"/>
            <w:tcBorders>
              <w:top w:val="single" w:color="999999" w:sz="1"/>
              <w:left w:val="single" w:color="999999" w:sz="1"/>
              <w:bottom w:val="single" w:color="999999" w:sz="1"/>
              <w:right w:val="single" w:color="999999" w:sz="1"/>
            </w:tcBorders>
            <w:shd w:fill="FFF2CC" w:val="clear"/>
            <w:tcMar>
              <w:top w:type="dxa" w:w="60"/>
              <w:left w:type="dxa" w:w="100"/>
              <w:bottom w:type="dxa" w:w="60"/>
              <w:right w:type="dxa" w:w="100"/>
            </w:tcMar>
          </w:tcPr>
          <w:p>
            <w:r>
              <w:rPr>
                <w:rFonts w:ascii="Arial" w:cs="Arial" w:eastAsia="Arial" w:hAnsi="Arial"/>
                <w:b/>
                <w:bCs/>
                <w:sz w:val="18"/>
                <w:szCs w:val="18"/>
              </w:rPr>
              <w:t xml:space="preserve">2</w:t>
            </w:r>
          </w:p>
        </w:tc>
      </w:tr>
      <w:tr>
        <w:tc>
          <w:tcPr>
            <w:tcW w:type="dxa" w:w="1400"/>
            <w:tcBorders>
              <w:top w:val="single" w:color="999999" w:sz="1"/>
              <w:left w:val="single" w:color="999999" w:sz="1"/>
              <w:bottom w:val="single" w:color="999999" w:sz="1"/>
              <w:right w:val="single" w:color="999999" w:sz="1"/>
            </w:tcBorders>
            <w:shd w:fill="D6E4F0" w:val="clear"/>
            <w:tcMar>
              <w:top w:type="dxa" w:w="60"/>
              <w:left w:type="dxa" w:w="100"/>
              <w:bottom w:type="dxa" w:w="60"/>
              <w:right w:type="dxa" w:w="100"/>
            </w:tcMar>
          </w:tcPr>
          <w:p>
            <w:r>
              <w:rPr>
                <w:rFonts w:ascii="Arial" w:cs="Arial" w:eastAsia="Arial" w:hAnsi="Arial"/>
                <w:b/>
                <w:bCs/>
                <w:sz w:val="18"/>
                <w:szCs w:val="18"/>
              </w:rPr>
              <w:t xml:space="preserve">C2.3</w:t>
            </w:r>
          </w:p>
        </w:tc>
        <w:tc>
          <w:tcPr>
            <w:tcW w:type="dxa" w:w="4760"/>
            <w:tcBorders>
              <w:top w:val="single" w:color="999999" w:sz="1"/>
              <w:left w:val="single" w:color="999999" w:sz="1"/>
              <w:bottom w:val="single" w:color="999999" w:sz="1"/>
              <w:right w:val="single" w:color="999999" w:sz="1"/>
            </w:tcBorders>
            <w:tcMar>
              <w:top w:type="dxa" w:w="60"/>
              <w:left w:type="dxa" w:w="100"/>
              <w:bottom w:type="dxa" w:w="60"/>
              <w:right w:type="dxa" w:w="100"/>
            </w:tcMar>
          </w:tcPr>
          <w:p>
            <w:r>
              <w:rPr>
                <w:rFonts w:ascii="Arial" w:cs="Arial" w:eastAsia="Arial" w:hAnsi="Arial"/>
                <w:b w:val="false"/>
                <w:bCs w:val="false"/>
                <w:sz w:val="18"/>
                <w:szCs w:val="18"/>
              </w:rPr>
              <w:t xml:space="preserve">Impresa giovanile (n.a.)</w:t>
            </w:r>
          </w:p>
        </w:tc>
        <w:tc>
          <w:tcPr>
            <w:tcW w:type="dxa" w:w="1200"/>
            <w:tcBorders>
              <w:top w:val="single" w:color="999999" w:sz="1"/>
              <w:left w:val="single" w:color="999999" w:sz="1"/>
              <w:bottom w:val="single" w:color="999999" w:sz="1"/>
              <w:right w:val="single" w:color="999999" w:sz="1"/>
            </w:tcBorders>
            <w:shd w:fill="E2EFDA" w:val="clear"/>
            <w:tcMar>
              <w:top w:type="dxa" w:w="60"/>
              <w:left w:type="dxa" w:w="100"/>
              <w:bottom w:type="dxa" w:w="60"/>
              <w:right w:type="dxa" w:w="100"/>
            </w:tcMar>
          </w:tcPr>
          <w:p>
            <w:pPr>
              <w:jc w:val="center"/>
            </w:pPr>
            <w:r>
              <w:rPr>
                <w:rFonts w:ascii="Arial" w:cs="Arial" w:eastAsia="Arial" w:hAnsi="Arial"/>
                <w:b/>
                <w:bCs/>
                <w:color w:val="006100"/>
                <w:sz w:val="20"/>
                <w:szCs w:val="20"/>
              </w:rPr>
              <w:t xml:space="preserve">0</w:t>
            </w:r>
          </w:p>
        </w:tc>
        <w:tc>
          <w:tcPr>
            <w:tcW w:type="dxa" w:w="1200"/>
            <w:tcBorders>
              <w:top w:val="single" w:color="999999" w:sz="1"/>
              <w:left w:val="single" w:color="999999" w:sz="1"/>
              <w:bottom w:val="single" w:color="999999" w:sz="1"/>
              <w:right w:val="single" w:color="999999" w:sz="1"/>
            </w:tcBorders>
            <w:shd w:fill="FFF2CC" w:val="clear"/>
            <w:tcMar>
              <w:top w:type="dxa" w:w="60"/>
              <w:left w:type="dxa" w:w="100"/>
              <w:bottom w:type="dxa" w:w="60"/>
              <w:right w:type="dxa" w:w="100"/>
            </w:tcMar>
          </w:tcPr>
          <w:p>
            <w:r>
              <w:rPr>
                <w:rFonts w:ascii="Arial" w:cs="Arial" w:eastAsia="Arial" w:hAnsi="Arial"/>
                <w:b/>
                <w:bCs/>
                <w:sz w:val="18"/>
                <w:szCs w:val="18"/>
              </w:rPr>
              <w:t xml:space="preserve">1</w:t>
            </w:r>
          </w:p>
        </w:tc>
      </w:tr>
    </w:tbl>
    <w:p>
      <w:pPr>
        <w:spacing w:after="60" w:before="300"/>
      </w:pPr>
      <w:r>
        <w:rPr>
          <w:rFonts w:ascii="Arial" w:cs="Arial" w:eastAsia="Arial" w:hAnsi="Arial"/>
          <w:b/>
          <w:bCs/>
          <w:sz w:val="22"/>
          <w:szCs w:val="22"/>
        </w:rPr>
        <w:t xml:space="preserve">Totale punteggi certi (criteri a soglia): </w:t>
      </w:r>
      <w:r>
        <w:rPr>
          <w:rFonts w:ascii="Arial" w:cs="Arial" w:eastAsia="Arial" w:hAnsi="Arial"/>
          <w:b/>
          <w:bCs/>
          <w:color w:val="006100"/>
          <w:sz w:val="24"/>
          <w:szCs w:val="24"/>
        </w:rPr>
        <w:t xml:space="preserve">36,5 punti</w:t>
      </w:r>
    </w:p>
    <w:p>
      <w:pPr>
        <w:spacing w:after="200"/>
      </w:pPr>
      <w:r>
        <w:rPr>
          <w:rFonts w:ascii="Arial" w:cs="Arial" w:eastAsia="Arial" w:hAnsi="Arial"/>
          <w:sz w:val="20"/>
          <w:szCs w:val="20"/>
        </w:rPr>
        <w:t xml:space="preserve">(A1=5 · A2.6=3 · A4.1=1 · A4.2=2 · B1.1=3 · B1.2=4 · B1.6=2 · B2=2 · B3=2 · B4=1 · B6.1=1,5 · B6.3=3 · C1.1=2 · C1.2=1 · C2.1=2 · C2.2=2)</w:t>
      </w:r>
    </w:p>
    <w:p>
      <w:pPr>
        <w:spacing w:after="200"/>
      </w:pPr>
      <w:r>
        <w:rPr>
          <w:rFonts w:ascii="Arial" w:cs="Arial" w:eastAsia="Arial" w:hAnsi="Arial"/>
          <w:sz w:val="20"/>
          <w:szCs w:val="20"/>
        </w:rPr>
        <w:t xml:space="preserve">Ai punteggi certi si aggiungono i punteggi discrezionali attribuiti dalla commissione in base alla qualità della proposta. Per ogni criterio discrezionale il documento presenta una proposta dettagliata, concreta e supportata da convenzioni firmate allegate (All. Conv. 1–9) e da due ulteriori convenzioni in fase di definizione (All. Conv. 10–11).</w:t>
      </w:r>
    </w:p>
    <w:p>
      <w:r>
        <w:br w:type="page"/>
      </w:r>
    </w:p>
    <w:p>
      <w:pPr>
        <w:pStyle w:val="Heading1"/>
      </w:pPr>
      <w:r>
        <w:t xml:space="preserve">INDICE DEGLI ALLEGATI — CONVENZIONI FIRMATE</w:t>
      </w:r>
    </w:p>
    <w:p>
      <w:pPr>
        <w:spacing w:after="200"/>
      </w:pPr>
      <w:r>
        <w:rPr>
          <w:rFonts w:ascii="Arial" w:cs="Arial" w:eastAsia="Arial" w:hAnsi="Arial"/>
          <w:sz w:val="20"/>
          <w:szCs w:val="20"/>
        </w:rPr>
        <w:t xml:space="preserve">Le seguenti convenzioni, già sottoscritte dalle parti, sono allegate al presente documento come prova della concretezza e dell'immediata operatività della rete di partnership proposta.</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00"/>
        <w:gridCol w:w="5560"/>
        <w:gridCol w:w="2400"/>
      </w:tblGrid>
      <w:tr>
        <w:tc>
          <w:tcPr>
            <w:tcW w:type="dxa" w:w="1400"/>
            <w:tcBorders>
              <w:top w:val="single" w:color="999999" w:sz="1"/>
              <w:left w:val="single" w:color="999999" w:sz="1"/>
              <w:bottom w:val="single" w:color="999999" w:sz="1"/>
              <w:right w:val="single" w:color="999999" w:sz="1"/>
            </w:tcBorders>
            <w:shd w:fill="1F4E79"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Riferimento</w:t>
            </w:r>
          </w:p>
        </w:tc>
        <w:tc>
          <w:tcPr>
            <w:tcW w:type="dxa" w:w="5560"/>
            <w:tcBorders>
              <w:top w:val="single" w:color="999999" w:sz="1"/>
              <w:left w:val="single" w:color="999999" w:sz="1"/>
              <w:bottom w:val="single" w:color="999999" w:sz="1"/>
              <w:right w:val="single" w:color="999999" w:sz="1"/>
            </w:tcBorders>
            <w:shd w:fill="1F4E79"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Soggetto convenzionato</w:t>
            </w:r>
          </w:p>
        </w:tc>
        <w:tc>
          <w:tcPr>
            <w:tcW w:type="dxa" w:w="2400"/>
            <w:tcBorders>
              <w:top w:val="single" w:color="999999" w:sz="1"/>
              <w:left w:val="single" w:color="999999" w:sz="1"/>
              <w:bottom w:val="single" w:color="999999" w:sz="1"/>
              <w:right w:val="single" w:color="999999" w:sz="1"/>
            </w:tcBorders>
            <w:shd w:fill="1F4E79"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Criterio/i</w:t>
            </w:r>
          </w:p>
        </w:tc>
      </w:tr>
      <w:tr>
        <w:tc>
          <w:tcPr>
            <w:tcW w:type="dxa" w:w="1400"/>
            <w:tcBorders>
              <w:top w:val="single" w:color="999999" w:sz="1"/>
              <w:left w:val="single" w:color="999999" w:sz="1"/>
              <w:bottom w:val="single" w:color="999999" w:sz="1"/>
              <w:right w:val="single" w:color="999999" w:sz="1"/>
            </w:tcBorders>
            <w:shd w:fill="D6E4F0" w:val="clear"/>
            <w:tcMar>
              <w:top w:type="dxa" w:w="60"/>
              <w:left w:type="dxa" w:w="100"/>
              <w:bottom w:type="dxa" w:w="60"/>
              <w:right w:type="dxa" w:w="100"/>
            </w:tcMar>
          </w:tcPr>
          <w:p>
            <w:r>
              <w:rPr>
                <w:rFonts w:ascii="Arial" w:cs="Arial" w:eastAsia="Arial" w:hAnsi="Arial"/>
                <w:b/>
                <w:bCs/>
                <w:sz w:val="18"/>
                <w:szCs w:val="18"/>
              </w:rPr>
              <w:t xml:space="preserve">All. Conv. 1</w:t>
            </w:r>
          </w:p>
        </w:tc>
        <w:tc>
          <w:tcPr>
            <w:tcW w:type="dxa" w:w="5560"/>
            <w:tcBorders>
              <w:top w:val="single" w:color="999999" w:sz="1"/>
              <w:left w:val="single" w:color="999999" w:sz="1"/>
              <w:bottom w:val="single" w:color="999999" w:sz="1"/>
              <w:right w:val="single" w:color="999999" w:sz="1"/>
            </w:tcBorders>
            <w:tcMar>
              <w:top w:type="dxa" w:w="60"/>
              <w:left w:type="dxa" w:w="100"/>
              <w:bottom w:type="dxa" w:w="60"/>
              <w:right w:type="dxa" w:w="100"/>
            </w:tcMar>
          </w:tcPr>
          <w:p>
            <w:r>
              <w:rPr>
                <w:rFonts w:ascii="Arial" w:cs="Arial" w:eastAsia="Arial" w:hAnsi="Arial"/>
                <w:b w:val="false"/>
                <w:bCs w:val="false"/>
                <w:sz w:val="18"/>
                <w:szCs w:val="18"/>
              </w:rPr>
              <w:t xml:space="preserve">ASD Olimpia Basket</w:t>
            </w:r>
          </w:p>
        </w:tc>
        <w:tc>
          <w:tcPr>
            <w:tcW w:type="dxa" w:w="2400"/>
            <w:tcBorders>
              <w:top w:val="single" w:color="999999" w:sz="1"/>
              <w:left w:val="single" w:color="999999" w:sz="1"/>
              <w:bottom w:val="single" w:color="999999" w:sz="1"/>
              <w:right w:val="single" w:color="999999" w:sz="1"/>
            </w:tcBorders>
            <w:tcMar>
              <w:top w:type="dxa" w:w="60"/>
              <w:left w:type="dxa" w:w="100"/>
              <w:bottom w:type="dxa" w:w="60"/>
              <w:right w:type="dxa" w:w="100"/>
            </w:tcMar>
          </w:tcPr>
          <w:p>
            <w:r>
              <w:rPr>
                <w:rFonts w:ascii="Arial" w:cs="Arial" w:eastAsia="Arial" w:hAnsi="Arial"/>
                <w:b w:val="false"/>
                <w:bCs w:val="false"/>
                <w:sz w:val="18"/>
                <w:szCs w:val="18"/>
              </w:rPr>
              <w:t xml:space="preserve">A3.1 — B5</w:t>
            </w:r>
          </w:p>
        </w:tc>
      </w:tr>
      <w:tr>
        <w:tc>
          <w:tcPr>
            <w:tcW w:type="dxa" w:w="1400"/>
            <w:tcBorders>
              <w:top w:val="single" w:color="999999" w:sz="1"/>
              <w:left w:val="single" w:color="999999" w:sz="1"/>
              <w:bottom w:val="single" w:color="999999" w:sz="1"/>
              <w:right w:val="single" w:color="999999" w:sz="1"/>
            </w:tcBorders>
            <w:shd w:fill="D6E4F0" w:val="clear"/>
            <w:tcMar>
              <w:top w:type="dxa" w:w="60"/>
              <w:left w:type="dxa" w:w="100"/>
              <w:bottom w:type="dxa" w:w="60"/>
              <w:right w:type="dxa" w:w="100"/>
            </w:tcMar>
          </w:tcPr>
          <w:p>
            <w:r>
              <w:rPr>
                <w:rFonts w:ascii="Arial" w:cs="Arial" w:eastAsia="Arial" w:hAnsi="Arial"/>
                <w:b/>
                <w:bCs/>
                <w:sz w:val="18"/>
                <w:szCs w:val="18"/>
              </w:rPr>
              <w:t xml:space="preserve">All. Conv. 2</w:t>
            </w:r>
          </w:p>
        </w:tc>
        <w:tc>
          <w:tcPr>
            <w:tcW w:type="dxa" w:w="5560"/>
            <w:tcBorders>
              <w:top w:val="single" w:color="999999" w:sz="1"/>
              <w:left w:val="single" w:color="999999" w:sz="1"/>
              <w:bottom w:val="single" w:color="999999" w:sz="1"/>
              <w:right w:val="single" w:color="999999" w:sz="1"/>
            </w:tcBorders>
            <w:tcMar>
              <w:top w:type="dxa" w:w="60"/>
              <w:left w:type="dxa" w:w="100"/>
              <w:bottom w:type="dxa" w:w="60"/>
              <w:right w:type="dxa" w:w="100"/>
            </w:tcMar>
          </w:tcPr>
          <w:p>
            <w:r>
              <w:rPr>
                <w:rFonts w:ascii="Arial" w:cs="Arial" w:eastAsia="Arial" w:hAnsi="Arial"/>
                <w:b w:val="false"/>
                <w:bCs w:val="false"/>
                <w:sz w:val="18"/>
                <w:szCs w:val="18"/>
              </w:rPr>
              <w:t xml:space="preserve">Circolo Nautico Arma (C.N.A.)</w:t>
            </w:r>
          </w:p>
        </w:tc>
        <w:tc>
          <w:tcPr>
            <w:tcW w:type="dxa" w:w="2400"/>
            <w:tcBorders>
              <w:top w:val="single" w:color="999999" w:sz="1"/>
              <w:left w:val="single" w:color="999999" w:sz="1"/>
              <w:bottom w:val="single" w:color="999999" w:sz="1"/>
              <w:right w:val="single" w:color="999999" w:sz="1"/>
            </w:tcBorders>
            <w:tcMar>
              <w:top w:type="dxa" w:w="60"/>
              <w:left w:type="dxa" w:w="100"/>
              <w:bottom w:type="dxa" w:w="60"/>
              <w:right w:type="dxa" w:w="100"/>
            </w:tcMar>
          </w:tcPr>
          <w:p>
            <w:r>
              <w:rPr>
                <w:rFonts w:ascii="Arial" w:cs="Arial" w:eastAsia="Arial" w:hAnsi="Arial"/>
                <w:b w:val="false"/>
                <w:bCs w:val="false"/>
                <w:sz w:val="18"/>
                <w:szCs w:val="18"/>
              </w:rPr>
              <w:t xml:space="preserve">A3.1 — B5</w:t>
            </w:r>
          </w:p>
        </w:tc>
      </w:tr>
      <w:tr>
        <w:tc>
          <w:tcPr>
            <w:tcW w:type="dxa" w:w="1400"/>
            <w:tcBorders>
              <w:top w:val="single" w:color="999999" w:sz="1"/>
              <w:left w:val="single" w:color="999999" w:sz="1"/>
              <w:bottom w:val="single" w:color="999999" w:sz="1"/>
              <w:right w:val="single" w:color="999999" w:sz="1"/>
            </w:tcBorders>
            <w:shd w:fill="D6E4F0" w:val="clear"/>
            <w:tcMar>
              <w:top w:type="dxa" w:w="60"/>
              <w:left w:type="dxa" w:w="100"/>
              <w:bottom w:type="dxa" w:w="60"/>
              <w:right w:type="dxa" w:w="100"/>
            </w:tcMar>
          </w:tcPr>
          <w:p>
            <w:r>
              <w:rPr>
                <w:rFonts w:ascii="Arial" w:cs="Arial" w:eastAsia="Arial" w:hAnsi="Arial"/>
                <w:b/>
                <w:bCs/>
                <w:sz w:val="18"/>
                <w:szCs w:val="18"/>
              </w:rPr>
              <w:t xml:space="preserve">All. Conv. 3</w:t>
            </w:r>
          </w:p>
        </w:tc>
        <w:tc>
          <w:tcPr>
            <w:tcW w:type="dxa" w:w="5560"/>
            <w:tcBorders>
              <w:top w:val="single" w:color="999999" w:sz="1"/>
              <w:left w:val="single" w:color="999999" w:sz="1"/>
              <w:bottom w:val="single" w:color="999999" w:sz="1"/>
              <w:right w:val="single" w:color="999999" w:sz="1"/>
            </w:tcBorders>
            <w:tcMar>
              <w:top w:type="dxa" w:w="60"/>
              <w:left w:type="dxa" w:w="100"/>
              <w:bottom w:type="dxa" w:w="60"/>
              <w:right w:type="dxa" w:w="100"/>
            </w:tcMar>
          </w:tcPr>
          <w:p>
            <w:r>
              <w:rPr>
                <w:rFonts w:ascii="Arial" w:cs="Arial" w:eastAsia="Arial" w:hAnsi="Arial"/>
                <w:b w:val="false"/>
                <w:bCs w:val="false"/>
                <w:sz w:val="18"/>
                <w:szCs w:val="18"/>
              </w:rPr>
              <w:t xml:space="preserve">Associazione Delfini del Ponente</w:t>
            </w:r>
          </w:p>
        </w:tc>
        <w:tc>
          <w:tcPr>
            <w:tcW w:type="dxa" w:w="2400"/>
            <w:tcBorders>
              <w:top w:val="single" w:color="999999" w:sz="1"/>
              <w:left w:val="single" w:color="999999" w:sz="1"/>
              <w:bottom w:val="single" w:color="999999" w:sz="1"/>
              <w:right w:val="single" w:color="999999" w:sz="1"/>
            </w:tcBorders>
            <w:tcMar>
              <w:top w:type="dxa" w:w="60"/>
              <w:left w:type="dxa" w:w="100"/>
              <w:bottom w:type="dxa" w:w="60"/>
              <w:right w:type="dxa" w:w="100"/>
            </w:tcMar>
          </w:tcPr>
          <w:p>
            <w:r>
              <w:rPr>
                <w:rFonts w:ascii="Arial" w:cs="Arial" w:eastAsia="Arial" w:hAnsi="Arial"/>
                <w:b w:val="false"/>
                <w:bCs w:val="false"/>
                <w:sz w:val="18"/>
                <w:szCs w:val="18"/>
              </w:rPr>
              <w:t xml:space="preserve">A3.1 — A5 — A6.7</w:t>
            </w:r>
          </w:p>
        </w:tc>
      </w:tr>
      <w:tr>
        <w:tc>
          <w:tcPr>
            <w:tcW w:type="dxa" w:w="1400"/>
            <w:tcBorders>
              <w:top w:val="single" w:color="999999" w:sz="1"/>
              <w:left w:val="single" w:color="999999" w:sz="1"/>
              <w:bottom w:val="single" w:color="999999" w:sz="1"/>
              <w:right w:val="single" w:color="999999" w:sz="1"/>
            </w:tcBorders>
            <w:shd w:fill="D6E4F0" w:val="clear"/>
            <w:tcMar>
              <w:top w:type="dxa" w:w="60"/>
              <w:left w:type="dxa" w:w="100"/>
              <w:bottom w:type="dxa" w:w="60"/>
              <w:right w:type="dxa" w:w="100"/>
            </w:tcMar>
          </w:tcPr>
          <w:p>
            <w:r>
              <w:rPr>
                <w:rFonts w:ascii="Arial" w:cs="Arial" w:eastAsia="Arial" w:hAnsi="Arial"/>
                <w:b/>
                <w:bCs/>
                <w:sz w:val="18"/>
                <w:szCs w:val="18"/>
              </w:rPr>
              <w:t xml:space="preserve">All. Conv. 4</w:t>
            </w:r>
          </w:p>
        </w:tc>
        <w:tc>
          <w:tcPr>
            <w:tcW w:type="dxa" w:w="5560"/>
            <w:tcBorders>
              <w:top w:val="single" w:color="999999" w:sz="1"/>
              <w:left w:val="single" w:color="999999" w:sz="1"/>
              <w:bottom w:val="single" w:color="999999" w:sz="1"/>
              <w:right w:val="single" w:color="999999" w:sz="1"/>
            </w:tcBorders>
            <w:tcMar>
              <w:top w:type="dxa" w:w="60"/>
              <w:left w:type="dxa" w:w="100"/>
              <w:bottom w:type="dxa" w:w="60"/>
              <w:right w:type="dxa" w:w="100"/>
            </w:tcMar>
          </w:tcPr>
          <w:p>
            <w:r>
              <w:rPr>
                <w:rFonts w:ascii="Arial" w:cs="Arial" w:eastAsia="Arial" w:hAnsi="Arial"/>
                <w:b w:val="false"/>
                <w:bCs w:val="false"/>
                <w:sz w:val="18"/>
                <w:szCs w:val="18"/>
              </w:rPr>
              <w:t xml:space="preserve">Associazione Quarto Quadrante</w:t>
            </w:r>
          </w:p>
        </w:tc>
        <w:tc>
          <w:tcPr>
            <w:tcW w:type="dxa" w:w="2400"/>
            <w:tcBorders>
              <w:top w:val="single" w:color="999999" w:sz="1"/>
              <w:left w:val="single" w:color="999999" w:sz="1"/>
              <w:bottom w:val="single" w:color="999999" w:sz="1"/>
              <w:right w:val="single" w:color="999999" w:sz="1"/>
            </w:tcBorders>
            <w:tcMar>
              <w:top w:type="dxa" w:w="60"/>
              <w:left w:type="dxa" w:w="100"/>
              <w:bottom w:type="dxa" w:w="60"/>
              <w:right w:type="dxa" w:w="100"/>
            </w:tcMar>
          </w:tcPr>
          <w:p>
            <w:r>
              <w:rPr>
                <w:rFonts w:ascii="Arial" w:cs="Arial" w:eastAsia="Arial" w:hAnsi="Arial"/>
                <w:b w:val="false"/>
                <w:bCs w:val="false"/>
                <w:sz w:val="18"/>
                <w:szCs w:val="18"/>
              </w:rPr>
              <w:t xml:space="preserve">A3.1 — A5 — A6.7</w:t>
            </w:r>
          </w:p>
        </w:tc>
      </w:tr>
      <w:tr>
        <w:tc>
          <w:tcPr>
            <w:tcW w:type="dxa" w:w="1400"/>
            <w:tcBorders>
              <w:top w:val="single" w:color="999999" w:sz="1"/>
              <w:left w:val="single" w:color="999999" w:sz="1"/>
              <w:bottom w:val="single" w:color="999999" w:sz="1"/>
              <w:right w:val="single" w:color="999999" w:sz="1"/>
            </w:tcBorders>
            <w:shd w:fill="D6E4F0" w:val="clear"/>
            <w:tcMar>
              <w:top w:type="dxa" w:w="60"/>
              <w:left w:type="dxa" w:w="100"/>
              <w:bottom w:type="dxa" w:w="60"/>
              <w:right w:type="dxa" w:w="100"/>
            </w:tcMar>
          </w:tcPr>
          <w:p>
            <w:r>
              <w:rPr>
                <w:rFonts w:ascii="Arial" w:cs="Arial" w:eastAsia="Arial" w:hAnsi="Arial"/>
                <w:b/>
                <w:bCs/>
                <w:sz w:val="18"/>
                <w:szCs w:val="18"/>
              </w:rPr>
              <w:t xml:space="preserve">All. Conv. 5</w:t>
            </w:r>
          </w:p>
        </w:tc>
        <w:tc>
          <w:tcPr>
            <w:tcW w:type="dxa" w:w="5560"/>
            <w:tcBorders>
              <w:top w:val="single" w:color="999999" w:sz="1"/>
              <w:left w:val="single" w:color="999999" w:sz="1"/>
              <w:bottom w:val="single" w:color="999999" w:sz="1"/>
              <w:right w:val="single" w:color="999999" w:sz="1"/>
            </w:tcBorders>
            <w:tcMar>
              <w:top w:type="dxa" w:w="60"/>
              <w:left w:type="dxa" w:w="100"/>
              <w:bottom w:type="dxa" w:w="60"/>
              <w:right w:type="dxa" w:w="100"/>
            </w:tcMar>
          </w:tcPr>
          <w:p>
            <w:r>
              <w:rPr>
                <w:rFonts w:ascii="Arial" w:cs="Arial" w:eastAsia="Arial" w:hAnsi="Arial"/>
                <w:b w:val="false"/>
                <w:bCs w:val="false"/>
                <w:sz w:val="18"/>
                <w:szCs w:val="18"/>
              </w:rPr>
              <w:t xml:space="preserve">FIDAS — Sezione di Arma di Taggia</w:t>
            </w:r>
          </w:p>
        </w:tc>
        <w:tc>
          <w:tcPr>
            <w:tcW w:type="dxa" w:w="2400"/>
            <w:tcBorders>
              <w:top w:val="single" w:color="999999" w:sz="1"/>
              <w:left w:val="single" w:color="999999" w:sz="1"/>
              <w:bottom w:val="single" w:color="999999" w:sz="1"/>
              <w:right w:val="single" w:color="999999" w:sz="1"/>
            </w:tcBorders>
            <w:tcMar>
              <w:top w:type="dxa" w:w="60"/>
              <w:left w:type="dxa" w:w="100"/>
              <w:bottom w:type="dxa" w:w="60"/>
              <w:right w:type="dxa" w:w="100"/>
            </w:tcMar>
          </w:tcPr>
          <w:p>
            <w:r>
              <w:rPr>
                <w:rFonts w:ascii="Arial" w:cs="Arial" w:eastAsia="Arial" w:hAnsi="Arial"/>
                <w:b w:val="false"/>
                <w:bCs w:val="false"/>
                <w:sz w:val="18"/>
                <w:szCs w:val="18"/>
              </w:rPr>
              <w:t xml:space="preserve">A3.1 — B6.2</w:t>
            </w:r>
          </w:p>
        </w:tc>
      </w:tr>
      <w:tr>
        <w:tc>
          <w:tcPr>
            <w:tcW w:type="dxa" w:w="1400"/>
            <w:tcBorders>
              <w:top w:val="single" w:color="999999" w:sz="1"/>
              <w:left w:val="single" w:color="999999" w:sz="1"/>
              <w:bottom w:val="single" w:color="999999" w:sz="1"/>
              <w:right w:val="single" w:color="999999" w:sz="1"/>
            </w:tcBorders>
            <w:shd w:fill="D6E4F0" w:val="clear"/>
            <w:tcMar>
              <w:top w:type="dxa" w:w="60"/>
              <w:left w:type="dxa" w:w="100"/>
              <w:bottom w:type="dxa" w:w="60"/>
              <w:right w:type="dxa" w:w="100"/>
            </w:tcMar>
          </w:tcPr>
          <w:p>
            <w:r>
              <w:rPr>
                <w:rFonts w:ascii="Arial" w:cs="Arial" w:eastAsia="Arial" w:hAnsi="Arial"/>
                <w:b/>
                <w:bCs/>
                <w:sz w:val="18"/>
                <w:szCs w:val="18"/>
              </w:rPr>
              <w:t xml:space="preserve">All. Conv. 6</w:t>
            </w:r>
          </w:p>
        </w:tc>
        <w:tc>
          <w:tcPr>
            <w:tcW w:type="dxa" w:w="5560"/>
            <w:tcBorders>
              <w:top w:val="single" w:color="999999" w:sz="1"/>
              <w:left w:val="single" w:color="999999" w:sz="1"/>
              <w:bottom w:val="single" w:color="999999" w:sz="1"/>
              <w:right w:val="single" w:color="999999" w:sz="1"/>
            </w:tcBorders>
            <w:tcMar>
              <w:top w:type="dxa" w:w="60"/>
              <w:left w:type="dxa" w:w="100"/>
              <w:bottom w:type="dxa" w:w="60"/>
              <w:right w:type="dxa" w:w="100"/>
            </w:tcMar>
          </w:tcPr>
          <w:p>
            <w:r>
              <w:rPr>
                <w:rFonts w:ascii="Arial" w:cs="Arial" w:eastAsia="Arial" w:hAnsi="Arial"/>
                <w:b w:val="false"/>
                <w:bCs w:val="false"/>
                <w:sz w:val="18"/>
                <w:szCs w:val="18"/>
              </w:rPr>
              <w:t xml:space="preserve">Centro Culturale Tabiese</w:t>
            </w:r>
          </w:p>
        </w:tc>
        <w:tc>
          <w:tcPr>
            <w:tcW w:type="dxa" w:w="2400"/>
            <w:tcBorders>
              <w:top w:val="single" w:color="999999" w:sz="1"/>
              <w:left w:val="single" w:color="999999" w:sz="1"/>
              <w:bottom w:val="single" w:color="999999" w:sz="1"/>
              <w:right w:val="single" w:color="999999" w:sz="1"/>
            </w:tcBorders>
            <w:tcMar>
              <w:top w:type="dxa" w:w="60"/>
              <w:left w:type="dxa" w:w="100"/>
              <w:bottom w:type="dxa" w:w="60"/>
              <w:right w:type="dxa" w:w="100"/>
            </w:tcMar>
          </w:tcPr>
          <w:p>
            <w:r>
              <w:rPr>
                <w:rFonts w:ascii="Arial" w:cs="Arial" w:eastAsia="Arial" w:hAnsi="Arial"/>
                <w:b w:val="false"/>
                <w:bCs w:val="false"/>
                <w:sz w:val="18"/>
                <w:szCs w:val="18"/>
              </w:rPr>
              <w:t xml:space="preserve">A3.1 — A5</w:t>
            </w:r>
          </w:p>
        </w:tc>
      </w:tr>
      <w:tr>
        <w:tc>
          <w:tcPr>
            <w:tcW w:type="dxa" w:w="1400"/>
            <w:tcBorders>
              <w:top w:val="single" w:color="999999" w:sz="1"/>
              <w:left w:val="single" w:color="999999" w:sz="1"/>
              <w:bottom w:val="single" w:color="999999" w:sz="1"/>
              <w:right w:val="single" w:color="999999" w:sz="1"/>
            </w:tcBorders>
            <w:shd w:fill="D6E4F0" w:val="clear"/>
            <w:tcMar>
              <w:top w:type="dxa" w:w="60"/>
              <w:left w:type="dxa" w:w="100"/>
              <w:bottom w:type="dxa" w:w="60"/>
              <w:right w:type="dxa" w:w="100"/>
            </w:tcMar>
          </w:tcPr>
          <w:p>
            <w:r>
              <w:rPr>
                <w:rFonts w:ascii="Arial" w:cs="Arial" w:eastAsia="Arial" w:hAnsi="Arial"/>
                <w:b/>
                <w:bCs/>
                <w:sz w:val="18"/>
                <w:szCs w:val="18"/>
              </w:rPr>
              <w:t xml:space="preserve">All. Conv. 7</w:t>
            </w:r>
          </w:p>
        </w:tc>
        <w:tc>
          <w:tcPr>
            <w:tcW w:type="dxa" w:w="5560"/>
            <w:tcBorders>
              <w:top w:val="single" w:color="999999" w:sz="1"/>
              <w:left w:val="single" w:color="999999" w:sz="1"/>
              <w:bottom w:val="single" w:color="999999" w:sz="1"/>
              <w:right w:val="single" w:color="999999" w:sz="1"/>
            </w:tcBorders>
            <w:tcMar>
              <w:top w:type="dxa" w:w="60"/>
              <w:left w:type="dxa" w:w="100"/>
              <w:bottom w:type="dxa" w:w="60"/>
              <w:right w:type="dxa" w:w="100"/>
            </w:tcMar>
          </w:tcPr>
          <w:p>
            <w:r>
              <w:rPr>
                <w:rFonts w:ascii="Arial" w:cs="Arial" w:eastAsia="Arial" w:hAnsi="Arial"/>
                <w:b w:val="false"/>
                <w:bCs w:val="false"/>
                <w:sz w:val="18"/>
                <w:szCs w:val="18"/>
              </w:rPr>
              <w:t xml:space="preserve">La Canestra (Badalucco)</w:t>
            </w:r>
          </w:p>
        </w:tc>
        <w:tc>
          <w:tcPr>
            <w:tcW w:type="dxa" w:w="2400"/>
            <w:tcBorders>
              <w:top w:val="single" w:color="999999" w:sz="1"/>
              <w:left w:val="single" w:color="999999" w:sz="1"/>
              <w:bottom w:val="single" w:color="999999" w:sz="1"/>
              <w:right w:val="single" w:color="999999" w:sz="1"/>
            </w:tcBorders>
            <w:tcMar>
              <w:top w:type="dxa" w:w="60"/>
              <w:left w:type="dxa" w:w="100"/>
              <w:bottom w:type="dxa" w:w="60"/>
              <w:right w:type="dxa" w:w="100"/>
            </w:tcMar>
          </w:tcPr>
          <w:p>
            <w:r>
              <w:rPr>
                <w:rFonts w:ascii="Arial" w:cs="Arial" w:eastAsia="Arial" w:hAnsi="Arial"/>
                <w:b w:val="false"/>
                <w:bCs w:val="false"/>
                <w:sz w:val="18"/>
                <w:szCs w:val="18"/>
              </w:rPr>
              <w:t xml:space="preserve">A3.1 — A3.3 — A5</w:t>
            </w:r>
          </w:p>
        </w:tc>
      </w:tr>
      <w:tr>
        <w:tc>
          <w:tcPr>
            <w:tcW w:type="dxa" w:w="1400"/>
            <w:tcBorders>
              <w:top w:val="single" w:color="999999" w:sz="1"/>
              <w:left w:val="single" w:color="999999" w:sz="1"/>
              <w:bottom w:val="single" w:color="999999" w:sz="1"/>
              <w:right w:val="single" w:color="999999" w:sz="1"/>
            </w:tcBorders>
            <w:shd w:fill="D6E4F0" w:val="clear"/>
            <w:tcMar>
              <w:top w:type="dxa" w:w="60"/>
              <w:left w:type="dxa" w:w="100"/>
              <w:bottom w:type="dxa" w:w="60"/>
              <w:right w:type="dxa" w:w="100"/>
            </w:tcMar>
          </w:tcPr>
          <w:p>
            <w:r>
              <w:rPr>
                <w:rFonts w:ascii="Arial" w:cs="Arial" w:eastAsia="Arial" w:hAnsi="Arial"/>
                <w:b/>
                <w:bCs/>
                <w:sz w:val="18"/>
                <w:szCs w:val="18"/>
              </w:rPr>
              <w:t xml:space="preserve">All. Conv. 8</w:t>
            </w:r>
          </w:p>
        </w:tc>
        <w:tc>
          <w:tcPr>
            <w:tcW w:type="dxa" w:w="5560"/>
            <w:tcBorders>
              <w:top w:val="single" w:color="999999" w:sz="1"/>
              <w:left w:val="single" w:color="999999" w:sz="1"/>
              <w:bottom w:val="single" w:color="999999" w:sz="1"/>
              <w:right w:val="single" w:color="999999" w:sz="1"/>
            </w:tcBorders>
            <w:tcMar>
              <w:top w:type="dxa" w:w="60"/>
              <w:left w:type="dxa" w:w="100"/>
              <w:bottom w:type="dxa" w:w="60"/>
              <w:right w:type="dxa" w:w="100"/>
            </w:tcMar>
          </w:tcPr>
          <w:p>
            <w:r>
              <w:rPr>
                <w:rFonts w:ascii="Arial" w:cs="Arial" w:eastAsia="Arial" w:hAnsi="Arial"/>
                <w:b w:val="false"/>
                <w:bCs w:val="false"/>
                <w:sz w:val="18"/>
                <w:szCs w:val="18"/>
              </w:rPr>
              <w:t xml:space="preserve">Agriturismo L'Adagio + Frantoio ROI (Badalucco)</w:t>
            </w:r>
          </w:p>
        </w:tc>
        <w:tc>
          <w:tcPr>
            <w:tcW w:type="dxa" w:w="2400"/>
            <w:tcBorders>
              <w:top w:val="single" w:color="999999" w:sz="1"/>
              <w:left w:val="single" w:color="999999" w:sz="1"/>
              <w:bottom w:val="single" w:color="999999" w:sz="1"/>
              <w:right w:val="single" w:color="999999" w:sz="1"/>
            </w:tcBorders>
            <w:tcMar>
              <w:top w:type="dxa" w:w="60"/>
              <w:left w:type="dxa" w:w="100"/>
              <w:bottom w:type="dxa" w:w="60"/>
              <w:right w:type="dxa" w:w="100"/>
            </w:tcMar>
          </w:tcPr>
          <w:p>
            <w:r>
              <w:rPr>
                <w:rFonts w:ascii="Arial" w:cs="Arial" w:eastAsia="Arial" w:hAnsi="Arial"/>
                <w:b w:val="false"/>
                <w:bCs w:val="false"/>
                <w:sz w:val="18"/>
                <w:szCs w:val="18"/>
              </w:rPr>
              <w:t xml:space="preserve">A3.1 — A3.3 — A5</w:t>
            </w:r>
          </w:p>
        </w:tc>
      </w:tr>
      <w:tr>
        <w:tc>
          <w:tcPr>
            <w:tcW w:type="dxa" w:w="1400"/>
            <w:tcBorders>
              <w:top w:val="single" w:color="999999" w:sz="1"/>
              <w:left w:val="single" w:color="999999" w:sz="1"/>
              <w:bottom w:val="single" w:color="999999" w:sz="1"/>
              <w:right w:val="single" w:color="999999" w:sz="1"/>
            </w:tcBorders>
            <w:shd w:fill="D6E4F0" w:val="clear"/>
            <w:tcMar>
              <w:top w:type="dxa" w:w="60"/>
              <w:left w:type="dxa" w:w="100"/>
              <w:bottom w:type="dxa" w:w="60"/>
              <w:right w:type="dxa" w:w="100"/>
            </w:tcMar>
          </w:tcPr>
          <w:p>
            <w:r>
              <w:rPr>
                <w:rFonts w:ascii="Arial" w:cs="Arial" w:eastAsia="Arial" w:hAnsi="Arial"/>
                <w:b/>
                <w:bCs/>
                <w:sz w:val="18"/>
                <w:szCs w:val="18"/>
              </w:rPr>
              <w:t xml:space="preserve">All. Conv. 9</w:t>
            </w:r>
          </w:p>
        </w:tc>
        <w:tc>
          <w:tcPr>
            <w:tcW w:type="dxa" w:w="5560"/>
            <w:tcBorders>
              <w:top w:val="single" w:color="999999" w:sz="1"/>
              <w:left w:val="single" w:color="999999" w:sz="1"/>
              <w:bottom w:val="single" w:color="999999" w:sz="1"/>
              <w:right w:val="single" w:color="999999" w:sz="1"/>
            </w:tcBorders>
            <w:tcMar>
              <w:top w:type="dxa" w:w="60"/>
              <w:left w:type="dxa" w:w="100"/>
              <w:bottom w:type="dxa" w:w="60"/>
              <w:right w:type="dxa" w:w="100"/>
            </w:tcMar>
          </w:tcPr>
          <w:p>
            <w:r>
              <w:rPr>
                <w:rFonts w:ascii="Arial" w:cs="Arial" w:eastAsia="Arial" w:hAnsi="Arial"/>
                <w:b w:val="false"/>
                <w:bCs w:val="false"/>
                <w:sz w:val="18"/>
                <w:szCs w:val="18"/>
              </w:rPr>
              <w:t xml:space="preserve">Ristorante Albergo Santo Spirito (Molini di Triora)</w:t>
            </w:r>
          </w:p>
        </w:tc>
        <w:tc>
          <w:tcPr>
            <w:tcW w:type="dxa" w:w="2400"/>
            <w:tcBorders>
              <w:top w:val="single" w:color="999999" w:sz="1"/>
              <w:left w:val="single" w:color="999999" w:sz="1"/>
              <w:bottom w:val="single" w:color="999999" w:sz="1"/>
              <w:right w:val="single" w:color="999999" w:sz="1"/>
            </w:tcBorders>
            <w:tcMar>
              <w:top w:type="dxa" w:w="60"/>
              <w:left w:type="dxa" w:w="100"/>
              <w:bottom w:type="dxa" w:w="60"/>
              <w:right w:type="dxa" w:w="100"/>
            </w:tcMar>
          </w:tcPr>
          <w:p>
            <w:r>
              <w:rPr>
                <w:rFonts w:ascii="Arial" w:cs="Arial" w:eastAsia="Arial" w:hAnsi="Arial"/>
                <w:b w:val="false"/>
                <w:bCs w:val="false"/>
                <w:sz w:val="18"/>
                <w:szCs w:val="18"/>
              </w:rPr>
              <w:t xml:space="preserve">A3.1 — A3.3 — A5</w:t>
            </w:r>
          </w:p>
        </w:tc>
      </w:tr>
      <w:tr>
        <w:tc>
          <w:tcPr>
            <w:tcW w:type="dxa" w:w="1400"/>
            <w:tcBorders>
              <w:top w:val="single" w:color="999999" w:sz="1"/>
              <w:left w:val="single" w:color="999999" w:sz="1"/>
              <w:bottom w:val="single" w:color="999999" w:sz="1"/>
              <w:right w:val="single" w:color="999999" w:sz="1"/>
            </w:tcBorders>
            <w:shd w:fill="FFF2CC" w:val="clear"/>
            <w:tcMar>
              <w:top w:type="dxa" w:w="60"/>
              <w:left w:type="dxa" w:w="100"/>
              <w:bottom w:type="dxa" w:w="60"/>
              <w:right w:type="dxa" w:w="100"/>
            </w:tcMar>
          </w:tcPr>
          <w:p>
            <w:r>
              <w:rPr>
                <w:rFonts w:ascii="Arial" w:cs="Arial" w:eastAsia="Arial" w:hAnsi="Arial"/>
                <w:b/>
                <w:bCs/>
                <w:sz w:val="18"/>
                <w:szCs w:val="18"/>
              </w:rPr>
              <w:t xml:space="preserve">All. Conv. 10 *</w:t>
            </w:r>
          </w:p>
        </w:tc>
        <w:tc>
          <w:tcPr>
            <w:tcW w:type="dxa" w:w="5560"/>
            <w:tcBorders>
              <w:top w:val="single" w:color="999999" w:sz="1"/>
              <w:left w:val="single" w:color="999999" w:sz="1"/>
              <w:bottom w:val="single" w:color="999999" w:sz="1"/>
              <w:right w:val="single" w:color="999999" w:sz="1"/>
            </w:tcBorders>
            <w:tcMar>
              <w:top w:type="dxa" w:w="60"/>
              <w:left w:type="dxa" w:w="100"/>
              <w:bottom w:type="dxa" w:w="60"/>
              <w:right w:type="dxa" w:w="100"/>
            </w:tcMar>
          </w:tcPr>
          <w:p>
            <w:r>
              <w:rPr>
                <w:rFonts w:ascii="Arial" w:cs="Arial" w:eastAsia="Arial" w:hAnsi="Arial"/>
                <w:b w:val="false"/>
                <w:bCs w:val="false"/>
                <w:sz w:val="18"/>
                <w:szCs w:val="18"/>
              </w:rPr>
              <w:t xml:space="preserve">aTipico Outdoor / Ride Molini (Molini di Triora)</w:t>
            </w:r>
          </w:p>
        </w:tc>
        <w:tc>
          <w:tcPr>
            <w:tcW w:type="dxa" w:w="2400"/>
            <w:tcBorders>
              <w:top w:val="single" w:color="999999" w:sz="1"/>
              <w:left w:val="single" w:color="999999" w:sz="1"/>
              <w:bottom w:val="single" w:color="999999" w:sz="1"/>
              <w:right w:val="single" w:color="999999" w:sz="1"/>
            </w:tcBorders>
            <w:tcMar>
              <w:top w:type="dxa" w:w="60"/>
              <w:left w:type="dxa" w:w="100"/>
              <w:bottom w:type="dxa" w:w="60"/>
              <w:right w:type="dxa" w:w="100"/>
            </w:tcMar>
          </w:tcPr>
          <w:p>
            <w:r>
              <w:rPr>
                <w:rFonts w:ascii="Arial" w:cs="Arial" w:eastAsia="Arial" w:hAnsi="Arial"/>
                <w:b w:val="false"/>
                <w:bCs w:val="false"/>
                <w:sz w:val="18"/>
                <w:szCs w:val="18"/>
              </w:rPr>
              <w:t xml:space="preserve">A3.1 — A5</w:t>
            </w:r>
          </w:p>
        </w:tc>
      </w:tr>
      <w:tr>
        <w:tc>
          <w:tcPr>
            <w:tcW w:type="dxa" w:w="1400"/>
            <w:tcBorders>
              <w:top w:val="single" w:color="999999" w:sz="1"/>
              <w:left w:val="single" w:color="999999" w:sz="1"/>
              <w:bottom w:val="single" w:color="999999" w:sz="1"/>
              <w:right w:val="single" w:color="999999" w:sz="1"/>
            </w:tcBorders>
            <w:shd w:fill="FFF2CC" w:val="clear"/>
            <w:tcMar>
              <w:top w:type="dxa" w:w="60"/>
              <w:left w:type="dxa" w:w="100"/>
              <w:bottom w:type="dxa" w:w="60"/>
              <w:right w:type="dxa" w:w="100"/>
            </w:tcMar>
          </w:tcPr>
          <w:p>
            <w:r>
              <w:rPr>
                <w:rFonts w:ascii="Arial" w:cs="Arial" w:eastAsia="Arial" w:hAnsi="Arial"/>
                <w:b/>
                <w:bCs/>
                <w:sz w:val="18"/>
                <w:szCs w:val="18"/>
              </w:rPr>
              <w:t xml:space="preserve">All. Conv. 11 *</w:t>
            </w:r>
          </w:p>
        </w:tc>
        <w:tc>
          <w:tcPr>
            <w:tcW w:type="dxa" w:w="5560"/>
            <w:tcBorders>
              <w:top w:val="single" w:color="999999" w:sz="1"/>
              <w:left w:val="single" w:color="999999" w:sz="1"/>
              <w:bottom w:val="single" w:color="999999" w:sz="1"/>
              <w:right w:val="single" w:color="999999" w:sz="1"/>
            </w:tcBorders>
            <w:tcMar>
              <w:top w:type="dxa" w:w="60"/>
              <w:left w:type="dxa" w:w="100"/>
              <w:bottom w:type="dxa" w:w="60"/>
              <w:right w:type="dxa" w:w="100"/>
            </w:tcMar>
          </w:tcPr>
          <w:p>
            <w:r>
              <w:rPr>
                <w:rFonts w:ascii="Arial" w:cs="Arial" w:eastAsia="Arial" w:hAnsi="Arial"/>
                <w:b w:val="false"/>
                <w:bCs w:val="false"/>
                <w:sz w:val="18"/>
                <w:szCs w:val="18"/>
              </w:rPr>
              <w:t xml:space="preserve">Ligurian Alps Outdoor</w:t>
            </w:r>
          </w:p>
        </w:tc>
        <w:tc>
          <w:tcPr>
            <w:tcW w:type="dxa" w:w="2400"/>
            <w:tcBorders>
              <w:top w:val="single" w:color="999999" w:sz="1"/>
              <w:left w:val="single" w:color="999999" w:sz="1"/>
              <w:bottom w:val="single" w:color="999999" w:sz="1"/>
              <w:right w:val="single" w:color="999999" w:sz="1"/>
            </w:tcBorders>
            <w:tcMar>
              <w:top w:type="dxa" w:w="60"/>
              <w:left w:type="dxa" w:w="100"/>
              <w:bottom w:type="dxa" w:w="60"/>
              <w:right w:type="dxa" w:w="100"/>
            </w:tcMar>
          </w:tcPr>
          <w:p>
            <w:r>
              <w:rPr>
                <w:rFonts w:ascii="Arial" w:cs="Arial" w:eastAsia="Arial" w:hAnsi="Arial"/>
                <w:b w:val="false"/>
                <w:bCs w:val="false"/>
                <w:sz w:val="18"/>
                <w:szCs w:val="18"/>
              </w:rPr>
              <w:t xml:space="preserve">A3.1 — A5</w:t>
            </w:r>
          </w:p>
        </w:tc>
      </w:tr>
    </w:tbl>
    <w:p>
      <w:pPr>
        <w:spacing w:after="40" w:before="200"/>
      </w:pPr>
      <w:r>
        <w:rPr>
          <w:rFonts w:ascii="Arial" w:cs="Arial" w:eastAsia="Arial" w:hAnsi="Arial"/>
          <w:b/>
          <w:bCs/>
          <w:sz w:val="18"/>
          <w:szCs w:val="18"/>
        </w:rPr>
        <w:t xml:space="preserve">Nota: </w:t>
      </w:r>
      <w:r>
        <w:rPr>
          <w:rFonts w:ascii="Arial" w:cs="Arial" w:eastAsia="Arial" w:hAnsi="Arial"/>
          <w:i/>
          <w:iCs/>
          <w:sz w:val="18"/>
          <w:szCs w:val="18"/>
        </w:rPr>
        <w:t xml:space="preserve">ogni convenzione è comprensiva dei fogli firmati da entrambe le parti. I documenti sono conservati agli atti e disponibili per verifica da parte della Commissione. Le convenzioni contrassegnate con * (All. Conv. 10 e 11) sono in fase di definizione alla data di presentazione dell'offerta.</w:t>
      </w:r>
    </w:p>
    <w:sectPr>
      <w:headerReference w:type="default" r:id="rId7"/>
      <w:footerReference w:type="default" r:id="rId8"/>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888888"/>
        <w:sz w:val="16"/>
        <w:szCs w:val="16"/>
      </w:rPr>
      <w:t xml:space="preserve">Stabilimento Balneare MERIDIANA di Oggero Roberto — Pagina </w:t>
    </w:r>
    <w:r>
      <w:rPr>
        <w:rFonts w:ascii="Arial" w:cs="Arial" w:eastAsia="Arial" w:hAnsi="Arial"/>
        <w:color w:val="888888"/>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center"/>
    </w:pPr>
    <w:r>
      <w:rPr>
        <w:rFonts w:ascii="Arial" w:cs="Arial" w:eastAsia="Arial" w:hAnsi="Arial"/>
        <w:b/>
        <w:bCs/>
        <w:color w:val="1F4E79"/>
        <w:sz w:val="18"/>
        <w:szCs w:val="18"/>
      </w:rPr>
      <w:t xml:space="preserve">ALLEGATO C - SCHEDA DEI CRITERI E DEI PUNTEGGI</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00" w:before="360"/>
      <w:outlineLvl w:val="0"/>
    </w:pPr>
    <w:rPr>
      <w:rFonts w:ascii="Arial" w:cs="Arial" w:eastAsia="Arial" w:hAnsi="Arial"/>
      <w:b/>
      <w:bCs/>
      <w:color w:val="1F4E79"/>
      <w:sz w:val="32"/>
      <w:szCs w:val="32"/>
    </w:rPr>
  </w:style>
  <w:style w:type="paragraph" w:styleId="Heading2">
    <w:name w:val="Heading 2"/>
    <w:basedOn w:val="Normal"/>
    <w:next w:val="Normal"/>
    <w:qFormat/>
    <w:pPr>
      <w:spacing w:after="120" w:before="240"/>
      <w:outlineLvl w:val="1"/>
    </w:pPr>
    <w:rPr>
      <w:rFonts w:ascii="Arial" w:cs="Arial" w:eastAsia="Arial" w:hAnsi="Arial"/>
      <w:b/>
      <w:bCs/>
      <w:color w:val="2E75B6"/>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2026-04-13T08:43:58.918Z</dcterms:created>
  <dcterms:modified xsi:type="dcterms:W3CDTF">2026-04-13T08:43:58.918Z</dcterms:modified>
</cp:coreProperties>
</file>

<file path=docProps/custom.xml><?xml version="1.0" encoding="utf-8"?>
<Properties xmlns="http://schemas.openxmlformats.org/officeDocument/2006/custom-properties" xmlns:vt="http://schemas.openxmlformats.org/officeDocument/2006/docPropsVTypes"/>
</file>