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color w:val="B5651D"/>
          <w:sz w:val="20"/>
          <w:szCs w:val="20"/>
        </w:rPr>
        <w:t xml:space="preserve">DEVIS</w:t>
      </w:r>
    </w:p>
    <w:p>
      <w:pPr>
        <w:spacing w:after="60" w:before="0"/>
      </w:pPr>
      <w:r>
        <w:rPr>
          <w:rFonts w:ascii="Calibri" w:cs="Calibri" w:eastAsia="Calibri" w:hAnsi="Calibri"/>
          <w:b/>
          <w:bCs/>
          <w:color w:val="1F2A36"/>
          <w:sz w:val="38"/>
          <w:szCs w:val="38"/>
        </w:rPr>
        <w:t xml:space="preserve">Mise à jour des pages du site nomadskiguide.com</w:t>
      </w:r>
    </w:p>
    <w:p>
      <w:pPr>
        <w:spacing w:after="240" w:before="0"/>
      </w:pPr>
      <w:r>
        <w:rPr>
          <w:rFonts w:ascii="Calibri" w:cs="Calibri" w:eastAsia="Calibri" w:hAnsi="Calibri"/>
          <w:color w:val="6B7A89"/>
          <w:sz w:val="22"/>
          <w:szCs w:val="22"/>
        </w:rPr>
        <w:t xml:space="preserve">Application du plan de référencement Esprits Sauvages sur le site WordPress actuel</w:t>
      </w:r>
    </w:p>
    <w:p>
      <w:pPr>
        <w:spacing w:after="40" w:before="0"/>
      </w:pPr>
      <w:r>
        <w:rPr>
          <w:rFonts w:ascii="Calibri" w:cs="Calibri" w:eastAsia="Calibri" w:hAnsi="Calibri"/>
          <w:b/>
          <w:bCs/>
          <w:color w:val="1F2A36"/>
          <w:sz w:val="22"/>
          <w:szCs w:val="22"/>
        </w:rPr>
        <w:t xml:space="preserve">Devis n° : </w:t>
      </w:r>
      <w:r>
        <w:rPr>
          <w:rFonts w:ascii="Calibri" w:cs="Calibri" w:eastAsia="Calibri" w:hAnsi="Calibri"/>
          <w:color w:val="1F2A36"/>
          <w:sz w:val="22"/>
          <w:szCs w:val="22"/>
        </w:rPr>
        <w:t xml:space="preserve">[À COMPLÉTER]</w:t>
      </w:r>
    </w:p>
    <w:p>
      <w:pPr>
        <w:spacing w:after="40" w:before="0"/>
      </w:pPr>
      <w:r>
        <w:rPr>
          <w:rFonts w:ascii="Calibri" w:cs="Calibri" w:eastAsia="Calibri" w:hAnsi="Calibri"/>
          <w:b/>
          <w:bCs/>
          <w:color w:val="1F2A36"/>
          <w:sz w:val="22"/>
          <w:szCs w:val="22"/>
        </w:rPr>
        <w:t xml:space="preserve">Date : </w:t>
      </w:r>
      <w:r>
        <w:rPr>
          <w:rFonts w:ascii="Calibri" w:cs="Calibri" w:eastAsia="Calibri" w:hAnsi="Calibri"/>
          <w:color w:val="1F2A36"/>
          <w:sz w:val="22"/>
          <w:szCs w:val="22"/>
        </w:rPr>
        <w:t xml:space="preserve">[À COMPLÉTER]</w:t>
      </w:r>
    </w:p>
    <w:p>
      <w:pPr>
        <w:spacing w:after="200" w:before="0"/>
      </w:pPr>
      <w:r>
        <w:rPr>
          <w:rFonts w:ascii="Calibri" w:cs="Calibri" w:eastAsia="Calibri" w:hAnsi="Calibri"/>
          <w:b/>
          <w:bCs/>
          <w:color w:val="1F2A36"/>
          <w:sz w:val="22"/>
          <w:szCs w:val="22"/>
        </w:rPr>
        <w:t xml:space="preserve">Validité de l'offre : </w:t>
      </w:r>
      <w:r>
        <w:rPr>
          <w:rFonts w:ascii="Calibri" w:cs="Calibri" w:eastAsia="Calibri" w:hAnsi="Calibri"/>
          <w:color w:val="1F2A36"/>
          <w:sz w:val="22"/>
          <w:szCs w:val="22"/>
        </w:rPr>
        <w:t xml:space="preserve">30 jours à compter de la date d'émission.</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 w:before="0"/>
            </w:pPr>
            <w:r>
              <w:rPr>
                <w:rFonts w:ascii="Calibri" w:cs="Calibri" w:eastAsia="Calibri" w:hAnsi="Calibri"/>
                <w:b/>
                <w:bCs/>
                <w:color w:val="6B7A89"/>
                <w:sz w:val="20"/>
                <w:szCs w:val="20"/>
              </w:rPr>
              <w:t xml:space="preserve">Émis par</w:t>
            </w:r>
          </w:p>
          <w:p>
            <w:pPr>
              <w:spacing w:after="20" w:before="0"/>
            </w:pPr>
            <w:r>
              <w:rPr>
                <w:rFonts w:ascii="Calibri" w:cs="Calibri" w:eastAsia="Calibri" w:hAnsi="Calibri"/>
                <w:color w:val="1F2A36"/>
                <w:sz w:val="22"/>
                <w:szCs w:val="22"/>
              </w:rPr>
              <w:t xml:space="preserve">DUEBYTES di Alberti Paolo</w:t>
            </w:r>
          </w:p>
          <w:p>
            <w:pPr>
              <w:spacing w:after="20" w:before="0"/>
            </w:pPr>
            <w:r>
              <w:rPr>
                <w:rFonts w:ascii="Calibri" w:cs="Calibri" w:eastAsia="Calibri" w:hAnsi="Calibri"/>
                <w:color w:val="1F2A36"/>
                <w:sz w:val="22"/>
                <w:szCs w:val="22"/>
              </w:rPr>
              <w:t xml:space="preserve">18018 Arma di Taggia (IM), Italie</w:t>
            </w:r>
          </w:p>
          <w:p>
            <w:pPr>
              <w:spacing w:after="20" w:before="0"/>
            </w:pPr>
            <w:r>
              <w:rPr>
                <w:rFonts w:ascii="Calibri" w:cs="Calibri" w:eastAsia="Calibri" w:hAnsi="Calibri"/>
                <w:color w:val="1F2A36"/>
                <w:sz w:val="22"/>
                <w:szCs w:val="22"/>
              </w:rPr>
              <w:t xml:space="preserve">N° TVA intracommunautaire : IT01553530088</w:t>
            </w:r>
          </w:p>
          <w:p>
            <w:pPr>
              <w:spacing w:after="20" w:before="0"/>
            </w:pPr>
            <w:r>
              <w:rPr>
                <w:rFonts w:ascii="Calibri" w:cs="Calibri" w:eastAsia="Calibri" w:hAnsi="Calibri"/>
                <w:color w:val="1F2A36"/>
                <w:sz w:val="22"/>
                <w:szCs w:val="22"/>
              </w:rPr>
              <w:t xml:space="preserve">paolo.alberti@duebytes.it</w:t>
            </w:r>
          </w:p>
          <w:p>
            <w:pPr>
              <w:spacing w:after="0" w:before="0"/>
            </w:pPr>
            <w:r>
              <w:rPr>
                <w:rFonts w:ascii="Calibri" w:cs="Calibri" w:eastAsia="Calibri" w:hAnsi="Calibri"/>
                <w:color w:val="1F2A36"/>
                <w:sz w:val="22"/>
                <w:szCs w:val="22"/>
              </w:rPr>
              <w:t xml:space="preserve">www.duebytes.it</w:t>
            </w:r>
          </w:p>
        </w:tc>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 w:before="0"/>
            </w:pPr>
            <w:r>
              <w:rPr>
                <w:rFonts w:ascii="Calibri" w:cs="Calibri" w:eastAsia="Calibri" w:hAnsi="Calibri"/>
                <w:b/>
                <w:bCs/>
                <w:color w:val="6B7A89"/>
                <w:sz w:val="20"/>
                <w:szCs w:val="20"/>
              </w:rPr>
              <w:t xml:space="preserve">Destinataire</w:t>
            </w:r>
          </w:p>
          <w:p>
            <w:pPr>
              <w:spacing w:after="20" w:before="0"/>
            </w:pPr>
            <w:r>
              <w:rPr>
                <w:rFonts w:ascii="Calibri" w:cs="Calibri" w:eastAsia="Calibri" w:hAnsi="Calibri"/>
                <w:color w:val="1F2A36"/>
                <w:sz w:val="22"/>
                <w:szCs w:val="22"/>
              </w:rPr>
              <w:t xml:space="preserve">Fabien Artero, Nomad Ski Guide</w:t>
            </w:r>
          </w:p>
          <w:p>
            <w:pPr>
              <w:spacing w:after="20" w:before="0"/>
            </w:pPr>
            <w:r>
              <w:rPr>
                <w:rFonts w:ascii="Calibri" w:cs="Calibri" w:eastAsia="Calibri" w:hAnsi="Calibri"/>
                <w:color w:val="1F2A36"/>
                <w:sz w:val="22"/>
                <w:szCs w:val="22"/>
              </w:rPr>
              <w:t xml:space="preserve">249 LT Le Villaret, 05100 Puy-Saint-André</w:t>
            </w:r>
          </w:p>
          <w:p>
            <w:pPr>
              <w:spacing w:after="20" w:before="0"/>
            </w:pPr>
            <w:r>
              <w:rPr>
                <w:rFonts w:ascii="Calibri" w:cs="Calibri" w:eastAsia="Calibri" w:hAnsi="Calibri"/>
                <w:color w:val="1F2A36"/>
                <w:sz w:val="22"/>
                <w:szCs w:val="22"/>
              </w:rPr>
              <w:t xml:space="preserve">SIRET 513 646 083 00032, TVA FR44513646083</w:t>
            </w:r>
          </w:p>
          <w:p>
            <w:pPr>
              <w:spacing w:after="0" w:before="0"/>
            </w:pPr>
            <w:r>
              <w:rPr>
                <w:rFonts w:ascii="Calibri" w:cs="Calibri" w:eastAsia="Calibri" w:hAnsi="Calibri"/>
                <w:color w:val="1F2A36"/>
                <w:sz w:val="22"/>
                <w:szCs w:val="22"/>
              </w:rPr>
              <w:t xml:space="preserve">contact@nomadskiguide.com</w:t>
            </w:r>
          </w:p>
        </w:tc>
      </w:tr>
    </w:tbl>
    <w:p>
      <w:pPr>
        <w:pStyle w:val="Heading1"/>
        <w:spacing w:after="120" w:before="320"/>
      </w:pPr>
      <w:r>
        <w:rPr>
          <w:rFonts w:ascii="Calibri" w:cs="Calibri" w:eastAsia="Calibri" w:hAnsi="Calibri"/>
          <w:b/>
          <w:bCs/>
          <w:color w:val="1F2A36"/>
          <w:sz w:val="28"/>
          <w:szCs w:val="28"/>
        </w:rPr>
        <w:t xml:space="preserve">Objet</w:t>
      </w:r>
    </w:p>
    <w:p>
      <w:pPr>
        <w:spacing w:after="120" w:before="0"/>
      </w:pPr>
      <w:r>
        <w:rPr>
          <w:rFonts w:ascii="Calibri" w:cs="Calibri" w:eastAsia="Calibri" w:hAnsi="Calibri"/>
          <w:color w:val="1F2A36"/>
          <w:sz w:val="22"/>
          <w:szCs w:val="22"/>
        </w:rPr>
        <w:t xml:space="preserve">Application, sur le site WordPress actuel, du plan de référencement établi par Esprits Sauvages : création des pages manquantes, restructuration des pages existantes selon les modèles de page fournis, mise en place du maillage interne et de la nouvelle arborescence. Le site reste en l'état sur le plan technique, seul le contenu des pages et leur organisation sont repris.</w:t>
      </w:r>
    </w:p>
    <w:p>
      <w:pPr>
        <w:pStyle w:val="Heading1"/>
        <w:spacing w:after="120" w:before="320"/>
      </w:pPr>
      <w:r>
        <w:rPr>
          <w:rFonts w:ascii="Calibri" w:cs="Calibri" w:eastAsia="Calibri" w:hAnsi="Calibri"/>
          <w:b/>
          <w:bCs/>
          <w:color w:val="1F2A36"/>
          <w:sz w:val="28"/>
          <w:szCs w:val="28"/>
        </w:rPr>
        <w:t xml:space="preserve">Base de travail</w:t>
      </w:r>
    </w:p>
    <w:p>
      <w:pPr>
        <w:pStyle w:val="ListParagraph"/>
        <w:numPr>
          <w:ilvl w:val="0"/>
          <w:numId w:val="2"/>
        </w:numPr>
        <w:spacing w:after="70"/>
      </w:pPr>
      <w:r>
        <w:rPr>
          <w:rFonts w:ascii="Calibri" w:cs="Calibri" w:eastAsia="Calibri" w:hAnsi="Calibri"/>
          <w:color w:val="1F2A36"/>
          <w:sz w:val="22"/>
          <w:szCs w:val="22"/>
        </w:rPr>
        <w:t xml:space="preserve">Le plan de référencement Esprits Sauvages : mapping des pages, arborescence, modèles de page Destinations et Raids à ski, guide des titres H1 et H2, règles de maillage interne.</w:t>
      </w:r>
    </w:p>
    <w:p>
      <w:pPr>
        <w:pStyle w:val="ListParagraph"/>
        <w:numPr>
          <w:ilvl w:val="0"/>
          <w:numId w:val="2"/>
        </w:numPr>
        <w:spacing w:after="70"/>
      </w:pPr>
      <w:r>
        <w:rPr>
          <w:rFonts w:ascii="Calibri" w:cs="Calibri" w:eastAsia="Calibri" w:hAnsi="Calibri"/>
          <w:color w:val="1F2A36"/>
          <w:sz w:val="22"/>
          <w:szCs w:val="22"/>
        </w:rPr>
        <w:t xml:space="preserve">La page Groenland, retravaillée en page de référence, dont les blocs sont repris pour toutes les autres pages.</w:t>
      </w:r>
    </w:p>
    <w:p>
      <w:pPr>
        <w:pStyle w:val="ListParagraph"/>
        <w:numPr>
          <w:ilvl w:val="0"/>
          <w:numId w:val="2"/>
        </w:numPr>
        <w:spacing w:after="70"/>
      </w:pPr>
      <w:r>
        <w:rPr>
          <w:rFonts w:ascii="Calibri" w:cs="Calibri" w:eastAsia="Calibri" w:hAnsi="Calibri"/>
          <w:color w:val="1F2A36"/>
          <w:sz w:val="22"/>
          <w:szCs w:val="22"/>
        </w:rPr>
        <w:t xml:space="preserve">Les textes rédigés et fournis par vos soins pour chaque page, ainsi que les photos correspondantes.</w:t>
      </w:r>
    </w:p>
    <w:p>
      <w:pPr>
        <w:pStyle w:val="Heading1"/>
        <w:spacing w:after="120" w:before="320"/>
      </w:pPr>
      <w:r>
        <w:rPr>
          <w:rFonts w:ascii="Calibri" w:cs="Calibri" w:eastAsia="Calibri" w:hAnsi="Calibri"/>
          <w:b/>
          <w:bCs/>
          <w:color w:val="1F2A36"/>
          <w:sz w:val="28"/>
          <w:szCs w:val="28"/>
        </w:rPr>
        <w:t xml:space="preserve">Détail des prestations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6740"/>
        <w:gridCol w:w="1200"/>
        <w:gridCol w:w="1700"/>
      </w:tblGrid>
      <w:tr>
        <w:trPr>
          <w:tblHeader/>
        </w:trPr>
        <w:tc>
          <w:tcPr>
            <w:tcW w:type="dxa" w:w="67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20"/>
                <w:szCs w:val="20"/>
              </w:rPr>
              <w:t xml:space="preserve">Prestation</w:t>
            </w:r>
          </w:p>
        </w:tc>
        <w:tc>
          <w:tcPr>
            <w:tcW w:type="dxa" w:w="12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6B7A89"/>
                <w:sz w:val="20"/>
                <w:szCs w:val="20"/>
              </w:rPr>
              <w:t xml:space="preserve">Heures</w:t>
            </w:r>
          </w:p>
        </w:tc>
        <w:tc>
          <w:tcPr>
            <w:tcW w:type="dxa" w:w="17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6B7A89"/>
                <w:sz w:val="20"/>
                <w:szCs w:val="20"/>
              </w:rPr>
              <w:t xml:space="preserve">Montant</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1. Préparation et page de référence</w:t>
            </w:r>
          </w:p>
          <w:p>
            <w:pPr>
              <w:spacing w:after="0" w:before="0"/>
            </w:pPr>
            <w:r>
              <w:rPr>
                <w:rFonts w:ascii="Calibri" w:cs="Calibri" w:eastAsia="Calibri" w:hAnsi="Calibri"/>
                <w:color w:val="3D4C5B"/>
                <w:sz w:val="20"/>
                <w:szCs w:val="20"/>
              </w:rPr>
              <w:t xml:space="preserve">Lecture du plan SEO, mise au point de la page Groenland comme gabarit : découpage en blocs réutilisables (résumé technique, points forts, tarifs, dates, FAQ, galerie) pour que toutes les pages suivantes soient construites à l'identique.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4</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120,00 €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2. Création des 17 nouvelles pages</w:t>
            </w:r>
          </w:p>
          <w:p>
            <w:pPr>
              <w:spacing w:after="0" w:before="0"/>
            </w:pPr>
            <w:r>
              <w:rPr>
                <w:rFonts w:ascii="Calibri" w:cs="Calibri" w:eastAsia="Calibri" w:hAnsi="Calibri"/>
                <w:color w:val="3D4C5B"/>
                <w:sz w:val="20"/>
                <w:szCs w:val="20"/>
              </w:rPr>
              <w:t xml:space="preserve">Construction complète de chaque page à partir du gabarit : mise en page, intégration des textes que vous fournissez, photos, résumé technique, tarifs, dates, FAQ, liens internes, titre et méta-description. Liste détaillée en annexe A.</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25</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750,00 €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3. Restructuration des 19 pages existantes</w:t>
            </w:r>
          </w:p>
          <w:p>
            <w:pPr>
              <w:spacing w:after="0" w:before="0"/>
            </w:pPr>
            <w:r>
              <w:rPr>
                <w:rFonts w:ascii="Calibri" w:cs="Calibri" w:eastAsia="Calibri" w:hAnsi="Calibri"/>
                <w:color w:val="3D4C5B"/>
                <w:sz w:val="20"/>
                <w:szCs w:val="20"/>
              </w:rPr>
              <w:t xml:space="preserve">Reprise de chaque page selon le nouveau modèle H1/H2 du plan SEO : hiérarchie des titres, ajout des sections manquantes, harmonisation avec le gabarit. Liste détaillée en annexe B.</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19</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570,00 €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4. Changement d'adresse de 5 pages et redirections</w:t>
            </w:r>
          </w:p>
          <w:p>
            <w:pPr>
              <w:spacing w:after="0" w:before="0"/>
            </w:pPr>
            <w:r>
              <w:rPr>
                <w:rFonts w:ascii="Calibri" w:cs="Calibri" w:eastAsia="Calibri" w:hAnsi="Calibri"/>
                <w:color w:val="3D4C5B"/>
                <w:sz w:val="20"/>
                <w:szCs w:val="20"/>
              </w:rPr>
              <w:t xml:space="preserve">Les nouvelles adresses prévues au plan diffèrent des actuelles. Mise en place des redirections permanentes pour ne perdre ni le référencement acquis ni les liens existants. Liste détaillée en annexe C.</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4</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120,00 €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5. Maillage interne</w:t>
            </w:r>
          </w:p>
          <w:p>
            <w:pPr>
              <w:spacing w:after="0" w:before="0"/>
            </w:pPr>
            <w:r>
              <w:rPr>
                <w:rFonts w:ascii="Calibri" w:cs="Calibri" w:eastAsia="Calibri" w:hAnsi="Calibri"/>
                <w:color w:val="3D4C5B"/>
                <w:sz w:val="20"/>
                <w:szCs w:val="20"/>
              </w:rPr>
              <w:t xml:space="preserve">Application des règles du plan sur l'ensemble du site : un lien vers la page parente, deux à cinq liens vers les pages voisines, un lien vers une page de conversion, le tout intégré dans le texte et non en blocs génériques.</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6</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180,00 €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6. Menu et arborescence</w:t>
            </w:r>
          </w:p>
          <w:p>
            <w:pPr>
              <w:spacing w:after="0" w:before="0"/>
            </w:pPr>
            <w:r>
              <w:rPr>
                <w:rFonts w:ascii="Calibri" w:cs="Calibri" w:eastAsia="Calibri" w:hAnsi="Calibri"/>
                <w:color w:val="3D4C5B"/>
                <w:sz w:val="20"/>
                <w:szCs w:val="20"/>
              </w:rPr>
              <w:t xml:space="preserve">Refonte du menu principal selon la nouvelle arborescence, avec les niveaux Destinations, Raids, Formations, Programme et Guide et Expertise.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2</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60,00 €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7. Balises et textes alternatifs</w:t>
            </w:r>
          </w:p>
          <w:p>
            <w:pPr>
              <w:spacing w:after="0" w:before="0"/>
            </w:pPr>
            <w:r>
              <w:rPr>
                <w:rFonts w:ascii="Calibri" w:cs="Calibri" w:eastAsia="Calibri" w:hAnsi="Calibri"/>
                <w:color w:val="3D4C5B"/>
                <w:sz w:val="20"/>
                <w:szCs w:val="20"/>
              </w:rPr>
              <w:t xml:space="preserve">Titre et méta-description sur les 41 pages concernées, textes alternatifs des images ajoutées.</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5</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150,00 €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8. Recette, mise en ligne et suivi</w:t>
            </w:r>
          </w:p>
          <w:p>
            <w:pPr>
              <w:spacing w:after="0" w:before="0"/>
            </w:pPr>
            <w:r>
              <w:rPr>
                <w:rFonts w:ascii="Calibri" w:cs="Calibri" w:eastAsia="Calibri" w:hAnsi="Calibri"/>
                <w:color w:val="3D4C5B"/>
                <w:sz w:val="20"/>
                <w:szCs w:val="20"/>
              </w:rPr>
              <w:t xml:space="preserve">Vérification de chaque page sur ordinateur et sur mobile, contrôle des liens et des redirections, mise à jour du plan de site, envoi dans Search Console et surveillance des erreurs pendant les jours qui suivent.</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5</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150,00 €</w:t>
            </w:r>
          </w:p>
        </w:tc>
      </w:tr>
      <w:tr>
        <w:tc>
          <w:tcPr>
            <w:tcW w:type="dxa" w:w="67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1F2A36"/>
                <w:sz w:val="22"/>
                <w:szCs w:val="22"/>
              </w:rPr>
              <w:t xml:space="preserve">Total, au tarif de 30 € de l'heure</w:t>
            </w:r>
          </w:p>
        </w:tc>
        <w:tc>
          <w:tcPr>
            <w:tcW w:type="dxa" w:w="12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1F2A36"/>
                <w:sz w:val="22"/>
                <w:szCs w:val="22"/>
              </w:rPr>
              <w:t xml:space="preserve">70</w:t>
            </w:r>
          </w:p>
        </w:tc>
        <w:tc>
          <w:tcPr>
            <w:tcW w:type="dxa" w:w="17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1F2A36"/>
                <w:sz w:val="22"/>
                <w:szCs w:val="22"/>
              </w:rPr>
              <w:t xml:space="preserve">2 100,00 €</w:t>
            </w:r>
          </w:p>
        </w:tc>
      </w:tr>
    </w:tbl>
    <w:p>
      <w:pPr>
        <w:spacing w:after="120" w:before="120"/>
      </w:pPr>
      <w:r>
        <w:rPr>
          <w:rFonts w:ascii="Calibri" w:cs="Calibri" w:eastAsia="Calibri" w:hAnsi="Calibri"/>
          <w:color w:val="6B7A89"/>
          <w:sz w:val="20"/>
          <w:szCs w:val="20"/>
        </w:rPr>
        <w:t xml:space="preserve">Montants hors taxes et hors éventuelles charges légales applicables. Le décompte est fait à l'heure réellement passée : si une page demande moins de temps que prévu, elle est facturée moins.</w:t>
      </w:r>
    </w:p>
    <w:p>
      <w:pPr>
        <w:pStyle w:val="Heading1"/>
        <w:spacing w:after="120" w:before="320"/>
      </w:pPr>
      <w:r>
        <w:rPr>
          <w:rFonts w:ascii="Calibri" w:cs="Calibri" w:eastAsia="Calibri" w:hAnsi="Calibri"/>
          <w:b/>
          <w:bCs/>
          <w:color w:val="1F2A36"/>
          <w:sz w:val="28"/>
          <w:szCs w:val="28"/>
        </w:rPr>
        <w:t xml:space="preserve">Délais</w:t>
      </w:r>
    </w:p>
    <w:p>
      <w:pPr>
        <w:spacing w:after="120" w:before="0"/>
      </w:pPr>
      <w:r>
        <w:rPr>
          <w:rFonts w:ascii="Calibri" w:cs="Calibri" w:eastAsia="Calibri" w:hAnsi="Calibri"/>
          <w:color w:val="1F2A36"/>
          <w:sz w:val="22"/>
          <w:szCs w:val="22"/>
        </w:rPr>
        <w:t xml:space="preserve">Environ cinq à six semaines à compter de la réception des textes et de l'acompte. Les pages sont livrées par lots, de façon à ce que vous puissiez les relire au fur et à mesure plutôt que tout à la fin. Le rythme dépend surtout de la vitesse à laquelle les textes arrivent.</w:t>
      </w:r>
    </w:p>
    <w:p>
      <w:pPr>
        <w:pStyle w:val="Heading1"/>
        <w:spacing w:after="120" w:before="320"/>
      </w:pPr>
      <w:r>
        <w:rPr>
          <w:rFonts w:ascii="Calibri" w:cs="Calibri" w:eastAsia="Calibri" w:hAnsi="Calibri"/>
          <w:b/>
          <w:bCs/>
          <w:color w:val="1F2A36"/>
          <w:sz w:val="28"/>
          <w:szCs w:val="28"/>
        </w:rPr>
        <w:t xml:space="preserve">Modalités de paiement</w:t>
      </w:r>
    </w:p>
    <w:p>
      <w:pPr>
        <w:pStyle w:val="ListParagraph"/>
        <w:numPr>
          <w:ilvl w:val="0"/>
          <w:numId w:val="2"/>
        </w:numPr>
        <w:spacing w:after="70"/>
      </w:pPr>
      <w:r>
        <w:rPr>
          <w:rFonts w:ascii="Calibri" w:cs="Calibri" w:eastAsia="Calibri" w:hAnsi="Calibri"/>
          <w:color w:val="1F2A36"/>
          <w:sz w:val="22"/>
          <w:szCs w:val="22"/>
        </w:rPr>
        <w:t xml:space="preserve">30 % à la commande : 630,00 €</w:t>
      </w:r>
    </w:p>
    <w:p>
      <w:pPr>
        <w:pStyle w:val="ListParagraph"/>
        <w:numPr>
          <w:ilvl w:val="0"/>
          <w:numId w:val="2"/>
        </w:numPr>
        <w:spacing w:after="70"/>
      </w:pPr>
      <w:r>
        <w:rPr>
          <w:rFonts w:ascii="Calibri" w:cs="Calibri" w:eastAsia="Calibri" w:hAnsi="Calibri"/>
          <w:color w:val="1F2A36"/>
          <w:sz w:val="22"/>
          <w:szCs w:val="22"/>
        </w:rPr>
        <w:t xml:space="preserve">70 % à la livraison du dernier lot : 1 470,00 €</w:t>
      </w:r>
    </w:p>
    <w:p>
      <w:pPr>
        <w:pStyle w:val="Heading1"/>
        <w:spacing w:after="120" w:before="320"/>
      </w:pPr>
      <w:r>
        <w:rPr>
          <w:rFonts w:ascii="Calibri" w:cs="Calibri" w:eastAsia="Calibri" w:hAnsi="Calibri"/>
          <w:b/>
          <w:bCs/>
          <w:color w:val="1F2A36"/>
          <w:sz w:val="28"/>
          <w:szCs w:val="28"/>
        </w:rPr>
        <w:t xml:space="preserve">Deux adresses à valider avant de commencer</w:t>
      </w:r>
    </w:p>
    <w:p>
      <w:pPr>
        <w:spacing w:after="120" w:before="0"/>
      </w:pPr>
      <w:r>
        <w:rPr>
          <w:rFonts w:ascii="Calibri" w:cs="Calibri" w:eastAsia="Calibri" w:hAnsi="Calibri"/>
          <w:color w:val="1F2A36"/>
          <w:sz w:val="22"/>
          <w:szCs w:val="22"/>
        </w:rPr>
        <w:t xml:space="preserve">Deux des adresses prévues au plan posent un problème technique et méritent d'être corrigées avant que les pages soient construites dessus.</w:t>
      </w:r>
    </w:p>
    <w:p>
      <w:pPr>
        <w:pStyle w:val="ListParagraph"/>
        <w:numPr>
          <w:ilvl w:val="0"/>
          <w:numId w:val="2"/>
        </w:numPr>
        <w:spacing w:after="70"/>
      </w:pPr>
      <w:r>
        <w:rPr>
          <w:rFonts w:ascii="Calibri" w:cs="Calibri" w:eastAsia="Calibri" w:hAnsi="Calibri"/>
          <w:color w:val="1F2A36"/>
          <w:sz w:val="22"/>
          <w:szCs w:val="22"/>
        </w:rPr>
        <w:t xml:space="preserve">L'adresse /formations-skis-randonnée contient un accent. Dans un navigateur il devient %C3%A9, ce qui complique le partage des liens et fausse les statistiques. Je propose /formations-ski-randonnee.</w:t>
      </w:r>
    </w:p>
    <w:p>
      <w:pPr>
        <w:pStyle w:val="ListParagraph"/>
        <w:numPr>
          <w:ilvl w:val="0"/>
          <w:numId w:val="2"/>
        </w:numPr>
        <w:spacing w:after="70"/>
      </w:pPr>
      <w:r>
        <w:rPr>
          <w:rFonts w:ascii="Calibri" w:cs="Calibri" w:eastAsia="Calibri" w:hAnsi="Calibri"/>
          <w:color w:val="1F2A36"/>
          <w:sz w:val="22"/>
          <w:szCs w:val="22"/>
        </w:rPr>
        <w:t xml:space="preserve">L'adresse /FAQ est en majuscules alors que tout le reste du site est en minuscules. Sur un serveur Linux, /FAQ et /faq sont deux adresses différentes, ce qui crée des pages en double aux yeux de Google. Je propose /faq.</w:t>
      </w:r>
    </w:p>
    <w:p>
      <w:pPr>
        <w:pStyle w:val="Heading1"/>
        <w:spacing w:after="120" w:before="320"/>
      </w:pPr>
      <w:r>
        <w:rPr>
          <w:rFonts w:ascii="Calibri" w:cs="Calibri" w:eastAsia="Calibri" w:hAnsi="Calibri"/>
          <w:b/>
          <w:bCs/>
          <w:color w:val="1F2A36"/>
          <w:sz w:val="28"/>
          <w:szCs w:val="28"/>
        </w:rPr>
        <w:t xml:space="preserve">Ce qui n'est pas inclus</w:t>
      </w:r>
    </w:p>
    <w:p>
      <w:pPr>
        <w:pStyle w:val="ListParagraph"/>
        <w:numPr>
          <w:ilvl w:val="0"/>
          <w:numId w:val="2"/>
        </w:numPr>
        <w:spacing w:after="70"/>
      </w:pPr>
      <w:r>
        <w:rPr>
          <w:rFonts w:ascii="Calibri" w:cs="Calibri" w:eastAsia="Calibri" w:hAnsi="Calibri"/>
          <w:color w:val="1F2A36"/>
          <w:sz w:val="22"/>
          <w:szCs w:val="22"/>
        </w:rPr>
        <w:t xml:space="preserve">La rédaction des textes : ils sont fournis par vos soins, page par page.</w:t>
      </w:r>
    </w:p>
    <w:p>
      <w:pPr>
        <w:pStyle w:val="ListParagraph"/>
        <w:numPr>
          <w:ilvl w:val="0"/>
          <w:numId w:val="2"/>
        </w:numPr>
        <w:spacing w:after="70"/>
      </w:pPr>
      <w:r>
        <w:rPr>
          <w:rFonts w:ascii="Calibri" w:cs="Calibri" w:eastAsia="Calibri" w:hAnsi="Calibri"/>
          <w:color w:val="1F2A36"/>
          <w:sz w:val="22"/>
          <w:szCs w:val="22"/>
        </w:rPr>
        <w:t xml:space="preserve">La stratégie de référencement, le choix des mots-clés et la structure éditoriale, qui relèvent de la mission Esprits Sauvages.</w:t>
      </w:r>
    </w:p>
    <w:p>
      <w:pPr>
        <w:pStyle w:val="ListParagraph"/>
        <w:numPr>
          <w:ilvl w:val="0"/>
          <w:numId w:val="2"/>
        </w:numPr>
        <w:spacing w:after="70"/>
      </w:pPr>
      <w:r>
        <w:rPr>
          <w:rFonts w:ascii="Calibri" w:cs="Calibri" w:eastAsia="Calibri" w:hAnsi="Calibri"/>
          <w:color w:val="1F2A36"/>
          <w:sz w:val="22"/>
          <w:szCs w:val="22"/>
        </w:rPr>
        <w:t xml:space="preserve">La prise de vue et la retouche des photos.</w:t>
      </w:r>
    </w:p>
    <w:p>
      <w:pPr>
        <w:pStyle w:val="ListParagraph"/>
        <w:numPr>
          <w:ilvl w:val="0"/>
          <w:numId w:val="2"/>
        </w:numPr>
        <w:spacing w:after="70"/>
      </w:pPr>
      <w:r>
        <w:rPr>
          <w:rFonts w:ascii="Calibri" w:cs="Calibri" w:eastAsia="Calibri" w:hAnsi="Calibri"/>
          <w:color w:val="1F2A36"/>
          <w:sz w:val="22"/>
          <w:szCs w:val="22"/>
        </w:rPr>
        <w:t xml:space="preserve">La traduction des pages dans une autre langue.</w:t>
      </w:r>
    </w:p>
    <w:p>
      <w:pPr>
        <w:pStyle w:val="ListParagraph"/>
        <w:numPr>
          <w:ilvl w:val="0"/>
          <w:numId w:val="2"/>
        </w:numPr>
        <w:spacing w:after="70"/>
      </w:pPr>
      <w:r>
        <w:rPr>
          <w:rFonts w:ascii="Calibri" w:cs="Calibri" w:eastAsia="Calibri" w:hAnsi="Calibri"/>
          <w:color w:val="1F2A36"/>
          <w:sz w:val="22"/>
          <w:szCs w:val="22"/>
        </w:rPr>
        <w:t xml:space="preserve">Les corrections techniques relevées dans mon audit de septembre : lenteur sur mobile, bandeau cookies non conforme, licences expirées, extensions accumulées. Elles font l'objet du devis de refonte, séparé.</w:t>
      </w:r>
    </w:p>
    <w:p>
      <w:pPr>
        <w:pStyle w:val="ListParagraph"/>
        <w:numPr>
          <w:ilvl w:val="0"/>
          <w:numId w:val="2"/>
        </w:numPr>
        <w:spacing w:after="70"/>
      </w:pPr>
      <w:r>
        <w:rPr>
          <w:rFonts w:ascii="Calibri" w:cs="Calibri" w:eastAsia="Calibri" w:hAnsi="Calibri"/>
          <w:color w:val="1F2A36"/>
          <w:sz w:val="22"/>
          <w:szCs w:val="22"/>
        </w:rPr>
        <w:t xml:space="preserve">L'assistance et la maintenance après la livraison du dernier lot.</w:t>
      </w:r>
    </w:p>
    <w:p>
      <w:pPr>
        <w:spacing w:after="120" w:before="0"/>
      </w:pPr>
      <w:r>
        <w:rPr>
          <w:rFonts w:ascii="Calibri" w:cs="Calibri" w:eastAsia="Calibri" w:hAnsi="Calibri"/>
          <w:color w:val="1F2A36"/>
          <w:sz w:val="22"/>
          <w:szCs w:val="22"/>
        </w:rPr>
        <w:t xml:space="preserve">Toute page supplémentaire demandée en cours de projet sera ajoutée au même tarif horaire, après accord écrit.</w:t>
      </w:r>
    </w:p>
    <w:p>
      <w:pPr>
        <w:pStyle w:val="Heading1"/>
        <w:spacing w:after="120" w:before="320"/>
      </w:pPr>
      <w:r>
        <w:rPr>
          <w:rFonts w:ascii="Calibri" w:cs="Calibri" w:eastAsia="Calibri" w:hAnsi="Calibri"/>
          <w:b/>
          <w:bCs/>
          <w:color w:val="1F2A36"/>
          <w:sz w:val="28"/>
          <w:szCs w:val="28"/>
        </w:rPr>
        <w:t xml:space="preserve">À votre charge</w:t>
      </w:r>
    </w:p>
    <w:p>
      <w:pPr>
        <w:pStyle w:val="ListParagraph"/>
        <w:numPr>
          <w:ilvl w:val="0"/>
          <w:numId w:val="2"/>
        </w:numPr>
        <w:spacing w:after="70"/>
      </w:pPr>
      <w:r>
        <w:rPr>
          <w:rFonts w:ascii="Calibri" w:cs="Calibri" w:eastAsia="Calibri" w:hAnsi="Calibri"/>
          <w:color w:val="1F2A36"/>
          <w:sz w:val="22"/>
          <w:szCs w:val="22"/>
        </w:rPr>
        <w:t xml:space="preserve">La fourniture des textes et des photos pour les 17 pages à créer.</w:t>
      </w:r>
    </w:p>
    <w:p>
      <w:pPr>
        <w:pStyle w:val="ListParagraph"/>
        <w:numPr>
          <w:ilvl w:val="0"/>
          <w:numId w:val="2"/>
        </w:numPr>
        <w:spacing w:after="70"/>
      </w:pPr>
      <w:r>
        <w:rPr>
          <w:rFonts w:ascii="Calibri" w:cs="Calibri" w:eastAsia="Calibri" w:hAnsi="Calibri"/>
          <w:color w:val="1F2A36"/>
          <w:sz w:val="22"/>
          <w:szCs w:val="22"/>
        </w:rPr>
        <w:t xml:space="preserve">Les compléments de texte nécessaires aux sections manquantes des 19 pages à restructurer.</w:t>
      </w:r>
    </w:p>
    <w:p>
      <w:pPr>
        <w:pStyle w:val="ListParagraph"/>
        <w:numPr>
          <w:ilvl w:val="0"/>
          <w:numId w:val="2"/>
        </w:numPr>
        <w:spacing w:after="70"/>
      </w:pPr>
      <w:r>
        <w:rPr>
          <w:rFonts w:ascii="Calibri" w:cs="Calibri" w:eastAsia="Calibri" w:hAnsi="Calibri"/>
          <w:color w:val="1F2A36"/>
          <w:sz w:val="22"/>
          <w:szCs w:val="22"/>
        </w:rPr>
        <w:t xml:space="preserve">La relecture et la validation de chaque lot livré.</w:t>
      </w:r>
    </w:p>
    <w:p>
      <w:pPr>
        <w:pStyle w:val="ListParagraph"/>
        <w:numPr>
          <w:ilvl w:val="0"/>
          <w:numId w:val="2"/>
        </w:numPr>
        <w:spacing w:after="70"/>
      </w:pPr>
      <w:r>
        <w:rPr>
          <w:rFonts w:ascii="Calibri" w:cs="Calibri" w:eastAsia="Calibri" w:hAnsi="Calibri"/>
          <w:color w:val="1F2A36"/>
          <w:sz w:val="22"/>
          <w:szCs w:val="22"/>
        </w:rPr>
        <w:t xml:space="preserve">La validation des deux adresses signalées plus haut.</w:t>
      </w:r>
    </w:p>
    <w:p>
      <w:pPr>
        <w:pStyle w:val="Heading1"/>
        <w:spacing w:after="120" w:before="320"/>
      </w:pPr>
      <w:r>
        <w:rPr>
          <w:rFonts w:ascii="Calibri" w:cs="Calibri" w:eastAsia="Calibri" w:hAnsi="Calibri"/>
          <w:b/>
          <w:bCs/>
          <w:color w:val="1F2A36"/>
          <w:sz w:val="28"/>
          <w:szCs w:val="28"/>
        </w:rPr>
        <w:t xml:space="preserve">Acceptation</w:t>
      </w:r>
    </w:p>
    <w:p>
      <w:pPr>
        <w:spacing w:after="120" w:before="0"/>
      </w:pPr>
      <w:r>
        <w:rPr>
          <w:rFonts w:ascii="Calibri" w:cs="Calibri" w:eastAsia="Calibri" w:hAnsi="Calibri"/>
          <w:color w:val="1F2A36"/>
          <w:sz w:val="22"/>
          <w:szCs w:val="22"/>
        </w:rPr>
        <w:t xml:space="preserve">Pour accepter ce devis, il suffit de le retourner signé, y compris par e-mail, accompagné du versement de l'acompte.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0" w:before="0"/>
            </w:pPr>
            <w:r>
              <w:rPr>
                <w:rFonts w:ascii="Calibri" w:cs="Calibri" w:eastAsia="Calibri" w:hAnsi="Calibri"/>
                <w:b/>
                <w:bCs/>
                <w:color w:val="1F2A36"/>
                <w:sz w:val="22"/>
                <w:szCs w:val="22"/>
              </w:rPr>
              <w:t xml:space="preserve">Le Prestataire</w:t>
            </w:r>
          </w:p>
          <w:p>
            <w:pPr>
              <w:spacing w:after="0" w:before="0"/>
            </w:pPr>
            <w:r>
              <w:rPr>
                <w:rFonts w:ascii="Calibri" w:cs="Calibri" w:eastAsia="Calibri" w:hAnsi="Calibri"/>
                <w:color w:val="6B7A89"/>
                <w:sz w:val="22"/>
                <w:szCs w:val="22"/>
              </w:rPr>
              <w:t xml:space="preserve">______________________________</w:t>
            </w:r>
          </w:p>
        </w:tc>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0" w:before="0"/>
            </w:pPr>
            <w:r>
              <w:rPr>
                <w:rFonts w:ascii="Calibri" w:cs="Calibri" w:eastAsia="Calibri" w:hAnsi="Calibri"/>
                <w:b/>
                <w:bCs/>
                <w:color w:val="1F2A36"/>
                <w:sz w:val="22"/>
                <w:szCs w:val="22"/>
              </w:rPr>
              <w:t xml:space="preserve">Le Client, pour acceptation</w:t>
            </w:r>
          </w:p>
          <w:p>
            <w:pPr>
              <w:spacing w:after="0" w:before="0"/>
            </w:pPr>
            <w:r>
              <w:rPr>
                <w:rFonts w:ascii="Calibri" w:cs="Calibri" w:eastAsia="Calibri" w:hAnsi="Calibri"/>
                <w:color w:val="6B7A89"/>
                <w:sz w:val="22"/>
                <w:szCs w:val="22"/>
              </w:rPr>
              <w:t xml:space="preserve">______________________________</w:t>
            </w:r>
          </w:p>
        </w:tc>
      </w:tr>
    </w:tbl>
    <w:p>
      <w:pPr>
        <w:pageBreakBefore/>
      </w:pPr>
      <w:r>
        <w:br/>
        <w:t xml:space="preserve"/>
      </w:r>
    </w:p>
    <w:p>
      <w:pPr>
        <w:pStyle w:val="Heading1"/>
        <w:spacing w:after="120" w:before="320"/>
      </w:pPr>
      <w:r>
        <w:rPr>
          <w:rFonts w:ascii="Calibri" w:cs="Calibri" w:eastAsia="Calibri" w:hAnsi="Calibri"/>
          <w:b/>
          <w:bCs/>
          <w:color w:val="1F2A36"/>
          <w:sz w:val="28"/>
          <w:szCs w:val="28"/>
        </w:rPr>
        <w:t xml:space="preserve">Annexe A. Les 17 pages à créer</w:t>
      </w:r>
    </w:p>
    <w:p>
      <w:pPr>
        <w:spacing w:after="120" w:before="0"/>
      </w:pPr>
      <w:r>
        <w:rPr>
          <w:rFonts w:ascii="Calibri" w:cs="Calibri" w:eastAsia="Calibri" w:hAnsi="Calibri"/>
          <w:color w:val="6B7A89"/>
          <w:sz w:val="20"/>
          <w:szCs w:val="20"/>
        </w:rPr>
        <w:t xml:space="preserve">Ces adresses n'existent pas aujourd'hui : elles renvoient toutes une erreur 404. Vérifié le 25 septembre 2026.</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600"/>
        <w:gridCol w:w="6040"/>
      </w:tblGrid>
      <w:tr>
        <w:trPr>
          <w:tblHeader/>
        </w:trPr>
        <w:tc>
          <w:tcPr>
            <w:tcW w:type="dxa" w:w="36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Page</w:t>
            </w:r>
          </w:p>
        </w:tc>
        <w:tc>
          <w:tcPr>
            <w:tcW w:type="dxa" w:w="60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Adresse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Mont Chaberton</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/destination-ski-randonnee-mont-chaberton/</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Val di Fassa</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/destination-ski-randonnee-val-di-fassa/</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Val Stura</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/destination-ski-randonnee-val-stura/</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Grand Paradis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/destination-ski-randonnee-grand-paradis/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Mont Rose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/destination-ski-randonnee-mont-rose/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Ski de randonnée Himalaya</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/destination-ski-randonnee-himalaya/</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Calendrier des destinations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/programme-destinations-ski-randonnee/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Calendrier des raids à ski</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/programme-raids-ski/</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Calendrier des formations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/programme-formations/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Méthode d'accompagnement</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/methode-accompagnement/</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Diplômes, certifications et assurances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/diplomes-certifications-assurances/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Pourquoi partir avec un guide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/pourquoi-partir-guide-uiagm/</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Sécurité en montagne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/securite-montagne/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Guide matériel</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/guide-materiel-ski-randonnee/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Témoignages et retours d'expérience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/temoignages-retours-experience/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Mentions légales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/mentions-legales/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Politique de confidentialité</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/politique-confidentialite/</w:t>
            </w:r>
          </w:p>
        </w:tc>
      </w:tr>
    </w:tbl>
    <w:p>
      <w:pPr>
        <w:pStyle w:val="Heading1"/>
        <w:spacing w:after="120" w:before="320"/>
      </w:pPr>
      <w:r>
        <w:rPr>
          <w:rFonts w:ascii="Calibri" w:cs="Calibri" w:eastAsia="Calibri" w:hAnsi="Calibri"/>
          <w:b/>
          <w:bCs/>
          <w:color w:val="1F2A36"/>
          <w:sz w:val="28"/>
          <w:szCs w:val="28"/>
        </w:rPr>
        <w:t xml:space="preserve">Annexe B. Les 19 pages à restructurer</w:t>
      </w:r>
    </w:p>
    <w:p>
      <w:pPr>
        <w:spacing w:after="120" w:before="0"/>
      </w:pPr>
      <w:r>
        <w:rPr>
          <w:rFonts w:ascii="Calibri" w:cs="Calibri" w:eastAsia="Calibri" w:hAnsi="Calibri"/>
          <w:color w:val="6B7A89"/>
          <w:sz w:val="20"/>
          <w:szCs w:val="20"/>
        </w:rPr>
        <w:t xml:space="preserve">Ces pages existent et restent en ligne pendant le travail. Elles sont reprises selon le nouveau modèle de titres H1 et H2.</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600"/>
        <w:gridCol w:w="6040"/>
      </w:tblGrid>
      <w:tr>
        <w:trPr>
          <w:tblHeader/>
        </w:trPr>
        <w:tc>
          <w:tcPr>
            <w:tcW w:type="dxa" w:w="36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Page</w:t>
            </w:r>
          </w:p>
        </w:tc>
        <w:tc>
          <w:tcPr>
            <w:tcW w:type="dxa" w:w="60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Adresse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Ile de Senja</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/destination-ski-randonnee-ile-de-senja/</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Finnmark</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/destination-ski-randonnee-finnmark/</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Iles Lofoten</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/destination-ski-randonnee-iles-lofoten/</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Japon</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/destination-ski-randonnee-japon/</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La Grave et Écrins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/destination-ski-randonnee-la-grave-ecrins/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Serre Chevalier</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/destination-ski-randonnee-serre-chevalier/</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Queyras</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/destination-ski-randonnee-queyras/</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Vallée de la Clarée et Mont Thabor</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/destination-ski-randonnee-vallee-claree-mont-thabor/</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Val di Lanzo</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/destination-ski-randonnee-val-di-lanzo/</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Groenland</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/destination-ski-randonnee-groenland/</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Albanie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/destination-ski-randonnee-albanie/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Ouzbékistan</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/destination-ski-randonnee-ouzbekistan/</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Raid Tour de la Meije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/raid-ski-tour-la-meije/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Raid Balcons de la Val Susa</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/raid-ski-balcons-val-susa/</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Formation neige et avalanche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/formation-neige-avalanche/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Formation initiation</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/formation-ski-randonnee-initiation/</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Formation intermédiaire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/formation-ski-randonnee-intermediaire/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Formation avancé</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/formation-ski-randonnee-avance/</w:t>
            </w:r>
          </w:p>
        </w:tc>
      </w:tr>
      <w:tr>
        <w:tc>
          <w:tcPr>
            <w:tcW w:type="dxa" w:w="36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Conditions générales de vente</w:t>
            </w:r>
          </w:p>
        </w:tc>
        <w:tc>
          <w:tcPr>
            <w:tcW w:type="dxa" w:w="60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/conditions-generales-de-vente/</w:t>
            </w:r>
          </w:p>
        </w:tc>
      </w:tr>
    </w:tbl>
    <w:p>
      <w:pPr>
        <w:pStyle w:val="Heading1"/>
        <w:spacing w:after="120" w:before="320"/>
      </w:pPr>
      <w:r>
        <w:rPr>
          <w:rFonts w:ascii="Calibri" w:cs="Calibri" w:eastAsia="Calibri" w:hAnsi="Calibri"/>
          <w:b/>
          <w:bCs/>
          <w:color w:val="1F2A36"/>
          <w:sz w:val="28"/>
          <w:szCs w:val="28"/>
        </w:rPr>
        <w:t xml:space="preserve">Annexe C. Les 5 pages à renommer</w:t>
      </w:r>
    </w:p>
    <w:p>
      <w:pPr>
        <w:spacing w:after="120" w:before="0"/>
      </w:pPr>
      <w:r>
        <w:rPr>
          <w:rFonts w:ascii="Calibri" w:cs="Calibri" w:eastAsia="Calibri" w:hAnsi="Calibri"/>
          <w:color w:val="6B7A89"/>
          <w:sz w:val="20"/>
          <w:szCs w:val="20"/>
        </w:rPr>
        <w:t xml:space="preserve">Le plan prévoit pour ces pages une adresse différente de l'actuelle. Chaque changement s'accompagne d'une redirection permanente, pour conserver le référencement déjà acquis.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000"/>
        <w:gridCol w:w="3320"/>
        <w:gridCol w:w="3320"/>
      </w:tblGrid>
      <w:tr>
        <w:trPr>
          <w:tblHeader/>
        </w:trPr>
        <w:tc>
          <w:tcPr>
            <w:tcW w:type="dxa" w:w="30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Page</w:t>
            </w:r>
          </w:p>
        </w:tc>
        <w:tc>
          <w:tcPr>
            <w:tcW w:type="dxa" w:w="332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Adresse actuelle</w:t>
            </w:r>
          </w:p>
        </w:tc>
        <w:tc>
          <w:tcPr>
            <w:tcW w:type="dxa" w:w="332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Nouvelle adresse</w:t>
            </w:r>
          </w:p>
        </w:tc>
      </w:tr>
      <w:tr>
        <w:tc>
          <w:tcPr>
            <w:tcW w:type="dxa" w:w="30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Programme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/programme/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/programmes/</w:t>
            </w:r>
          </w:p>
        </w:tc>
      </w:tr>
      <w:tr>
        <w:tc>
          <w:tcPr>
            <w:tcW w:type="dxa" w:w="30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Formations ski de randonnée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/formations-ski-de-randonnee/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/formations-ski-randonnee/</w:t>
            </w:r>
          </w:p>
        </w:tc>
      </w:tr>
      <w:tr>
        <w:tc>
          <w:tcPr>
            <w:tcW w:type="dxa" w:w="30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Alpes italiennes</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/destinations-ski-randonnee-alpes-italiennes/</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/destination-ski-randonnee-alpes-italiennes/</w:t>
            </w:r>
          </w:p>
        </w:tc>
      </w:tr>
      <w:tr>
        <w:tc>
          <w:tcPr>
            <w:tcW w:type="dxa" w:w="30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Fabien Artero</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/fabien-artero-guide-haute-montagne/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/guide-fabien-artero/</w:t>
            </w:r>
          </w:p>
        </w:tc>
      </w:tr>
      <w:tr>
        <w:tc>
          <w:tcPr>
            <w:tcW w:type="dxa" w:w="30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Contact</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/contact-guide-haute-montagne/</w:t>
            </w:r>
          </w:p>
        </w:tc>
        <w:tc>
          <w:tcPr>
            <w:tcW w:type="dxa" w:w="33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/contact-fabien-artero/</w:t>
            </w:r>
          </w:p>
        </w:tc>
      </w:tr>
    </w:tbl>
    <w:p>
      <w:pPr>
        <w:spacing w:after="120" w:before="160"/>
      </w:pPr>
      <w:r>
        <w:rPr>
          <w:rFonts w:ascii="Calibri" w:cs="Calibri" w:eastAsia="Calibri" w:hAnsi="Calibri"/>
          <w:color w:val="1F2A36"/>
          <w:sz w:val="22"/>
          <w:szCs w:val="22"/>
        </w:rPr>
        <w:t xml:space="preserve">Au total, 41 pages sont touchées : 17 créées, 19 restructurées et 5 renommées.</w:t>
      </w:r>
    </w:p>
    <w:sectPr>
      <w:pgSz w:w="11906" w:h="16838" w:orient="portrait"/>
      <w:pgMar w:top="1250" w:right="1300" w:bottom="125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2026-09-25T13:25:11.772Z</dcterms:created>
  <dcterms:modified xsi:type="dcterms:W3CDTF">2026-09-25T13:25:11.774Z</dcterms:modified>
</cp:coreProperties>
</file>

<file path=docProps/custom.xml><?xml version="1.0" encoding="utf-8"?>
<Properties xmlns="http://schemas.openxmlformats.org/officeDocument/2006/custom-properties" xmlns:vt="http://schemas.openxmlformats.org/officeDocument/2006/docPropsVTypes"/>
</file>